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E617BE" w:rsidRDefault="00E617BE" w:rsidP="002D11D5">
      <w:pPr>
        <w:spacing w:after="0" w:line="240" w:lineRule="auto"/>
        <w:rPr>
          <w:rFonts w:ascii="Franklin Gothic Book" w:hAnsi="Franklin Gothic Book"/>
          <w:color w:val="173472"/>
          <w:sz w:val="40"/>
          <w:szCs w:val="40"/>
          <w:lang w:val="es-AR"/>
        </w:rPr>
      </w:pPr>
      <w:r w:rsidRPr="00E617BE">
        <w:rPr>
          <w:rFonts w:ascii="Franklin Gothic Book" w:hAnsi="Franklin Gothic Book"/>
          <w:color w:val="173472"/>
          <w:sz w:val="40"/>
          <w:szCs w:val="40"/>
          <w:lang w:val="es-AR"/>
        </w:rPr>
        <w:t>“</w:t>
      </w:r>
      <w:r w:rsidR="00FC1659">
        <w:rPr>
          <w:rFonts w:ascii="Franklin Gothic Book" w:hAnsi="Franklin Gothic Book"/>
          <w:color w:val="173472"/>
          <w:sz w:val="40"/>
          <w:szCs w:val="40"/>
          <w:lang w:val="es-AR"/>
        </w:rPr>
        <w:t>He aquí que todo el pueblo de Israel orienta su corazón hacia un solo lugar</w:t>
      </w:r>
      <w:r w:rsidRPr="00E617BE">
        <w:rPr>
          <w:rFonts w:ascii="Franklin Gothic Book" w:hAnsi="Franklin Gothic Book"/>
          <w:color w:val="173472"/>
          <w:sz w:val="40"/>
          <w:szCs w:val="40"/>
          <w:lang w:val="es-AR"/>
        </w:rPr>
        <w:t>”</w:t>
      </w:r>
    </w:p>
    <w:p w:rsidR="005170B5" w:rsidRDefault="005170B5" w:rsidP="005170B5">
      <w:pPr>
        <w:tabs>
          <w:tab w:val="left" w:pos="567"/>
        </w:tabs>
        <w:spacing w:after="0" w:line="240" w:lineRule="auto"/>
        <w:rPr>
          <w:rFonts w:ascii="FrnkGothITC Bk BT" w:hAnsi="FrnkGothITC Bk BT" w:cstheme="minorHAnsi"/>
          <w:b/>
          <w:bCs/>
          <w:lang w:val="es-AR"/>
        </w:rPr>
      </w:pPr>
      <w:bookmarkStart w:id="0" w:name="_Hlk500969179"/>
      <w:bookmarkEnd w:id="0"/>
    </w:p>
    <w:p w:rsidR="00FE17A1" w:rsidRDefault="00FE17A1" w:rsidP="00FE17A1">
      <w:pPr>
        <w:spacing w:after="0" w:line="240" w:lineRule="auto"/>
        <w:rPr>
          <w:rFonts w:ascii="FrnkGothITC Bk BT" w:hAnsi="FrnkGothITC Bk BT"/>
          <w:lang w:val="es-ES"/>
        </w:rPr>
      </w:pPr>
      <w:r w:rsidRPr="00740DC5">
        <w:rPr>
          <w:rFonts w:ascii="FrnkGothITC Bk BT" w:eastAsia="Times New Roman" w:hAnsi="FrnkGothITC Bk BT" w:cs="Arial"/>
          <w:b/>
          <w:bCs/>
          <w:color w:val="000000"/>
          <w:lang w:val="es-ES" w:eastAsia="es-AR"/>
        </w:rPr>
        <w:t xml:space="preserve">Consignas </w:t>
      </w:r>
      <w:bookmarkStart w:id="1" w:name="_GoBack"/>
      <w:bookmarkEnd w:id="1"/>
      <w:r w:rsidRPr="00740DC5">
        <w:rPr>
          <w:rFonts w:ascii="FrnkGothITC Bk BT" w:hAnsi="FrnkGothITC Bk BT"/>
          <w:lang w:val="es-ES"/>
        </w:rPr>
        <w:t xml:space="preserve"> </w:t>
      </w:r>
    </w:p>
    <w:p w:rsidR="00964872" w:rsidRPr="00740DC5" w:rsidRDefault="00964872" w:rsidP="00FE17A1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Pr="00A11F43" w:rsidRDefault="00A11F43" w:rsidP="00A11F43">
      <w:pPr>
        <w:pStyle w:val="Sinespaciado"/>
        <w:spacing w:before="0" w:beforeAutospacing="0" w:afterAutospacing="0"/>
        <w:rPr>
          <w:rFonts w:ascii="FrnkGothITC Bk BT" w:hAnsi="FrnkGothITC Bk BT" w:cs="Arial"/>
        </w:rPr>
      </w:pPr>
      <w:r w:rsidRPr="00A11F43">
        <w:rPr>
          <w:rFonts w:ascii="FrnkGothITC Bk BT" w:hAnsi="FrnkGothITC Bk BT" w:cs="Arial"/>
        </w:rPr>
        <w:t xml:space="preserve">Lean el siguiente texto tomado del Talmud </w:t>
      </w:r>
      <w:proofErr w:type="spellStart"/>
      <w:r w:rsidRPr="00A11F43">
        <w:rPr>
          <w:rFonts w:ascii="FrnkGothITC Bk BT" w:hAnsi="FrnkGothITC Bk BT" w:cs="Arial"/>
        </w:rPr>
        <w:t>Bablí</w:t>
      </w:r>
      <w:proofErr w:type="spellEnd"/>
      <w:r w:rsidRPr="00A11F43">
        <w:rPr>
          <w:rFonts w:ascii="FrnkGothITC Bk BT" w:hAnsi="FrnkGothITC Bk BT" w:cs="Arial"/>
        </w:rPr>
        <w:t xml:space="preserve">, tratado </w:t>
      </w:r>
      <w:proofErr w:type="spellStart"/>
      <w:r w:rsidRPr="00A11F43">
        <w:rPr>
          <w:rFonts w:ascii="FrnkGothITC Bk BT" w:hAnsi="FrnkGothITC Bk BT" w:cs="Arial"/>
          <w:i/>
          <w:iCs/>
        </w:rPr>
        <w:t>Brajot</w:t>
      </w:r>
      <w:proofErr w:type="spellEnd"/>
      <w:r w:rsidRPr="00A11F43">
        <w:rPr>
          <w:rFonts w:ascii="FrnkGothITC Bk BT" w:hAnsi="FrnkGothITC Bk BT" w:cs="Arial"/>
        </w:rPr>
        <w:t xml:space="preserve">, 30a    </w:t>
      </w:r>
    </w:p>
    <w:p w:rsidR="006555A4" w:rsidRDefault="00AF147B" w:rsidP="006555A4">
      <w:pPr>
        <w:spacing w:after="0" w:line="240" w:lineRule="auto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pict>
          <v:rect id="_x0000_s1032" style="position:absolute;margin-left:3.05pt;margin-top:11.6pt;width:490.75pt;height:210pt;z-index:251659263" fillcolor="#c6d9f1 [671]" stroked="f"/>
        </w:pict>
      </w:r>
    </w:p>
    <w:p w:rsidR="00A11F43" w:rsidRDefault="00AF147B" w:rsidP="006555A4">
      <w:pPr>
        <w:spacing w:after="0" w:line="240" w:lineRule="auto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3pt;margin-top:.65pt;width:452.5pt;height:202.2pt;z-index:251660288;mso-height-percent:200;mso-height-percent:200;mso-width-relative:margin;mso-height-relative:margin" filled="f" stroked="f">
            <v:textbox style="mso-next-textbox:#_x0000_s1031;mso-fit-shape-to-text:t">
              <w:txbxContent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 xml:space="preserve">היה עומד 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)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להתפלל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(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 xml:space="preserve"> בחוץ לארץ – יכוין את לבו כנגד ארץ ישראל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...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היה עומד בארץ ישראל – יכוין את לבו כנגד ירושלים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...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היה עומד בירושלים – יכוין את לבו כנגד בית המקדש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...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היה עומד בבית המקדש – יכוין את לבו כנגד בית קדשי הקדשים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...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היה עומד בבית קדשי הקדשים – יכוין את לבו כנגד בית הכפורת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;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היה עומד אחורי בית הכפורת – יראה עצמו כאילו לפני הכפורת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;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נמצא: עומד במזרח – מחזיר פניו למערב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,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במערב – מחזיר פניו למזרח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,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בדרום – מחזיר פניו לצפון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,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בצפון – מחזיר פניו לדרום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;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נמצאו כל ישראל מכוונין את לִבם למקום אחד</w:t>
                  </w:r>
                  <w:r w:rsidRPr="002B6198">
                    <w:rPr>
                      <w:rFonts w:ascii="Arial" w:eastAsia="Arial Unicode MS" w:hAnsi="Arial" w:cs="Arial"/>
                      <w:sz w:val="24"/>
                      <w:szCs w:val="24"/>
                    </w:rPr>
                    <w:t>.</w:t>
                  </w:r>
                </w:p>
                <w:p w:rsidR="00A11F43" w:rsidRPr="002B6198" w:rsidRDefault="00A11F43" w:rsidP="00A11F43">
                  <w:pPr>
                    <w:pStyle w:val="Sinespaciado"/>
                    <w:bidi/>
                    <w:spacing w:before="0" w:beforeAutospacing="0" w:afterAutospacing="0" w:line="300" w:lineRule="exact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11F43" w:rsidRPr="002B6198" w:rsidRDefault="00A11F43" w:rsidP="00A11F43">
                  <w:pPr>
                    <w:spacing w:after="0" w:line="30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2B6198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ES"/>
                    </w:rPr>
                    <w:t>תלמוד בבלי, מסכת ברכות, דף ל, עמוד א</w:t>
                  </w:r>
                </w:p>
              </w:txbxContent>
            </v:textbox>
          </v:shape>
        </w:pict>
      </w: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296DDD" w:rsidP="006555A4">
      <w:pPr>
        <w:spacing w:after="0" w:line="240" w:lineRule="auto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143510</wp:posOffset>
            </wp:positionH>
            <wp:positionV relativeFrom="margin">
              <wp:posOffset>2545080</wp:posOffset>
            </wp:positionV>
            <wp:extent cx="1971675" cy="1362075"/>
            <wp:effectExtent l="19050" t="0" r="9525" b="0"/>
            <wp:wrapSquare wrapText="bothSides"/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964872" w:rsidP="006555A4">
      <w:pPr>
        <w:spacing w:after="0" w:line="240" w:lineRule="auto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/>
        </w:rPr>
        <w:pict>
          <v:shape id="_x0000_s1033" type="#_x0000_t202" style="position:absolute;margin-left:11.2pt;margin-top:17.5pt;width:471.85pt;height:198.4pt;z-index:251662336;mso-height-percent:200;mso-height-percent:200;mso-width-relative:margin;mso-height-relative:margin" filled="f" stroked="f">
            <v:textbox style="mso-fit-shape-to-text:t">
              <w:txbxContent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Quien se dispone a orar fuera de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lang w:val="es-AR"/>
                    </w:rPr>
                    <w:t>Eretz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lang w:val="es-AR"/>
                    </w:rPr>
                    <w:t xml:space="preserve"> Israel -</w:t>
                  </w: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orientará su corazón hacia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Eretz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 xml:space="preserve"> </w:t>
                  </w:r>
                  <w:proofErr w:type="gram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Israel</w:t>
                  </w: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…</w:t>
                  </w:r>
                  <w:proofErr w:type="gramEnd"/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Si se encuentra en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Eretz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 xml:space="preserve"> Israel</w:t>
                  </w: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- orientará su corazón hacia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lang w:val="es-AR"/>
                    </w:rPr>
                    <w:t>Ierushalaim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… </w:t>
                  </w:r>
                </w:p>
                <w:p w:rsidR="002B6198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Si se encuentra en el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Beit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 xml:space="preserve">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Hamikdash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 - orientará su corazón hacia</w:t>
                  </w:r>
                  <w:r w:rsidR="002B6198">
                    <w:rPr>
                      <w:rFonts w:ascii="FrnkGothITC Bk BT" w:hAnsi="FrnkGothITC Bk BT" w:cstheme="minorHAnsi"/>
                      <w:lang w:val="es-AR"/>
                    </w:rPr>
                    <w:t xml:space="preserve"> el Santuario de los Santuarios;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Si se encuentra en el Santuario de los Santuarios - orientará su corazón hacia el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Beit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 xml:space="preserve">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hakap</w:t>
                  </w:r>
                  <w:r w:rsidR="002B6198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ó</w:t>
                  </w:r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ret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;</w:t>
                  </w: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 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Si se encuentra detrás del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Beit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 xml:space="preserve">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hakap</w:t>
                  </w:r>
                  <w:r w:rsidR="002B6198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ó</w:t>
                  </w:r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ret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- se verá a sí mismo como si estuviera delante de la </w:t>
                  </w:r>
                  <w:proofErr w:type="spellStart"/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kap</w:t>
                  </w:r>
                  <w:r w:rsidR="002B6198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ó</w:t>
                  </w:r>
                  <w:r w:rsidRPr="00A11F43">
                    <w:rPr>
                      <w:rFonts w:ascii="FrnkGothITC Bk BT" w:hAnsi="FrnkGothITC Bk BT" w:cstheme="minorHAnsi"/>
                      <w:i/>
                      <w:iCs/>
                      <w:lang w:val="es-AR"/>
                    </w:rPr>
                    <w:t>ret</w:t>
                  </w:r>
                  <w:proofErr w:type="spellEnd"/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; 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Quien está en el este - orientará su rostro hacia el oeste, 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>Quien está en el oeste - orientará su rostro hacia el este,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>Quien está en el sur - orientará su rostro hacia el norte,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>Quien está en el norte - orientará su rostro hacia el sur.</w:t>
                  </w:r>
                </w:p>
                <w:p w:rsid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bookmarkStart w:id="2" w:name="_Hlk498541094"/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He aquí que todo el pueblo de Israel orienta su corazón hacia un único lugar. </w:t>
                  </w:r>
                </w:p>
                <w:p w:rsidR="00A11F43" w:rsidRPr="00A11F43" w:rsidRDefault="00A11F43" w:rsidP="00A11F43">
                  <w:pPr>
                    <w:spacing w:after="0" w:line="240" w:lineRule="auto"/>
                    <w:rPr>
                      <w:rFonts w:ascii="FrnkGothITC Bk BT" w:hAnsi="FrnkGothITC Bk BT" w:cstheme="minorHAnsi"/>
                      <w:lang w:val="es-AR"/>
                    </w:rPr>
                  </w:pPr>
                  <w:r w:rsidRPr="00A11F43">
                    <w:rPr>
                      <w:rFonts w:ascii="FrnkGothITC Bk BT" w:hAnsi="FrnkGothITC Bk BT" w:cstheme="minorHAnsi"/>
                      <w:lang w:val="es-AR"/>
                    </w:rPr>
                    <w:t xml:space="preserve"> </w:t>
                  </w:r>
                </w:p>
                <w:bookmarkEnd w:id="2"/>
                <w:p w:rsidR="00A11F43" w:rsidRPr="00A11F43" w:rsidRDefault="00A11F43" w:rsidP="00A11F43">
                  <w:pPr>
                    <w:rPr>
                      <w:rFonts w:ascii="FrnkGothITC Bk BT" w:hAnsi="FrnkGothITC Bk BT"/>
                      <w:sz w:val="18"/>
                      <w:szCs w:val="18"/>
                    </w:rPr>
                  </w:pPr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 xml:space="preserve">Talmud </w:t>
                  </w:r>
                  <w:proofErr w:type="spellStart"/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>Bablí</w:t>
                  </w:r>
                  <w:proofErr w:type="spellEnd"/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>tratado</w:t>
                  </w:r>
                  <w:proofErr w:type="spellEnd"/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>Brajot</w:t>
                  </w:r>
                  <w:proofErr w:type="spellEnd"/>
                  <w:r w:rsidRPr="00A11F43">
                    <w:rPr>
                      <w:rFonts w:ascii="FrnkGothITC Bk BT" w:hAnsi="FrnkGothITC Bk BT"/>
                      <w:sz w:val="18"/>
                      <w:szCs w:val="18"/>
                    </w:rPr>
                    <w:t xml:space="preserve">, 30a    </w:t>
                  </w: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val="es-ES" w:eastAsia="es-ES" w:bidi="ar-SA"/>
        </w:rPr>
        <w:pict>
          <v:rect id="_x0000_s1034" style="position:absolute;margin-left:3.05pt;margin-top:12.1pt;width:490.75pt;height:203.65pt;z-index:251658238" fillcolor="#c6d9f1 [671]" stroked="f"/>
        </w:pict>
      </w: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964872" w:rsidRDefault="00964872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A11F43" w:rsidRDefault="00A11F43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A11F43" w:rsidP="00A11F43">
      <w:pPr>
        <w:tabs>
          <w:tab w:val="left" w:pos="7275"/>
        </w:tabs>
        <w:spacing w:after="0" w:line="240" w:lineRule="auto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lang w:val="es-ES"/>
        </w:rPr>
        <w:tab/>
      </w: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964872" w:rsidRDefault="00964872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C6CF9" w:rsidRPr="001F2E4E" w:rsidRDefault="006C6CF9" w:rsidP="006C6CF9">
      <w:pPr>
        <w:pStyle w:val="Sinespaciado"/>
        <w:spacing w:before="0" w:beforeAutospacing="0" w:afterAutospacing="0"/>
        <w:rPr>
          <w:rFonts w:ascii="FrnkGothITC Bk BT" w:hAnsi="FrnkGothITC Bk BT" w:cs="Arial"/>
          <w:b/>
          <w:bCs/>
          <w:lang w:val="es-AR"/>
        </w:rPr>
      </w:pPr>
      <w:r w:rsidRPr="001F2E4E">
        <w:rPr>
          <w:rFonts w:ascii="FrnkGothITC Bk BT" w:hAnsi="FrnkGothITC Bk BT" w:cs="Arial"/>
          <w:b/>
          <w:bCs/>
          <w:lang w:val="es-AR"/>
        </w:rPr>
        <w:t>Respondan:</w:t>
      </w:r>
    </w:p>
    <w:p w:rsidR="006C6CF9" w:rsidRPr="001F2E4E" w:rsidRDefault="006C6CF9" w:rsidP="006C6CF9">
      <w:pPr>
        <w:pStyle w:val="Sinespaciado"/>
        <w:spacing w:before="0" w:beforeAutospacing="0" w:afterAutospacing="0"/>
        <w:rPr>
          <w:rFonts w:ascii="FrnkGothITC Bk BT" w:hAnsi="FrnkGothITC Bk BT"/>
          <w:lang w:val="es-AR"/>
        </w:rPr>
      </w:pPr>
    </w:p>
    <w:p w:rsidR="006C6CF9" w:rsidRPr="006C6CF9" w:rsidRDefault="006C6CF9" w:rsidP="00413505">
      <w:pPr>
        <w:pStyle w:val="Sinespaciado"/>
        <w:numPr>
          <w:ilvl w:val="0"/>
          <w:numId w:val="1"/>
        </w:numPr>
        <w:spacing w:before="0" w:beforeAutospacing="0" w:afterAutospacing="0"/>
        <w:rPr>
          <w:rFonts w:ascii="FrnkGothITC Bk BT" w:hAnsi="FrnkGothITC Bk BT"/>
          <w:rtl/>
          <w:lang w:val="es-AR"/>
        </w:rPr>
      </w:pPr>
      <w:r w:rsidRPr="001F2E4E">
        <w:rPr>
          <w:rFonts w:ascii="FrnkGothITC Bk BT" w:hAnsi="FrnkGothITC Bk BT"/>
        </w:rPr>
        <w:t>Según el fragmento del</w:t>
      </w:r>
      <w:r w:rsidRPr="001F2E4E">
        <w:rPr>
          <w:rFonts w:ascii="FrnkGothITC Bk BT" w:hAnsi="FrnkGothITC Bk BT"/>
          <w:lang w:val="es-AR"/>
        </w:rPr>
        <w:t xml:space="preserve"> tratado </w:t>
      </w:r>
      <w:proofErr w:type="spellStart"/>
      <w:r w:rsidRPr="001F2E4E">
        <w:rPr>
          <w:rFonts w:ascii="FrnkGothITC Bk BT" w:hAnsi="FrnkGothITC Bk BT"/>
          <w:i/>
          <w:iCs/>
          <w:lang w:val="es-AR"/>
        </w:rPr>
        <w:t>Brajot</w:t>
      </w:r>
      <w:proofErr w:type="spellEnd"/>
      <w:r w:rsidRPr="001F2E4E">
        <w:rPr>
          <w:rFonts w:ascii="FrnkGothITC Bk BT" w:hAnsi="FrnkGothITC Bk BT"/>
          <w:lang w:val="es-AR"/>
        </w:rPr>
        <w:t xml:space="preserve"> </w:t>
      </w:r>
      <w:r w:rsidRPr="00296DDD">
        <w:rPr>
          <w:rFonts w:ascii="FrnkGothITC Bk BT" w:hAnsi="FrnkGothITC Bk BT" w:cs="Arial"/>
          <w:shd w:val="clear" w:color="auto" w:fill="FAFAFA"/>
        </w:rPr>
        <w:t>30a</w:t>
      </w:r>
      <w:r w:rsidRPr="001F2E4E">
        <w:rPr>
          <w:rFonts w:ascii="FrnkGothITC Bk BT" w:hAnsi="FrnkGothITC Bk BT" w:cs="Arial"/>
          <w:color w:val="464646"/>
          <w:shd w:val="clear" w:color="auto" w:fill="FAFAFA"/>
        </w:rPr>
        <w:t xml:space="preserve"> </w:t>
      </w:r>
      <w:r w:rsidRPr="001F2E4E">
        <w:rPr>
          <w:rFonts w:ascii="FrnkGothITC Bk BT" w:hAnsi="FrnkGothITC Bk BT"/>
          <w:lang w:val="es-AR"/>
        </w:rPr>
        <w:t xml:space="preserve">del Talmud, ¿hacia qué dirección debe orientarse un judío cuando reza la </w:t>
      </w:r>
      <w:proofErr w:type="spellStart"/>
      <w:r w:rsidRPr="001F2E4E">
        <w:rPr>
          <w:rFonts w:ascii="FrnkGothITC Bk BT" w:hAnsi="FrnkGothITC Bk BT"/>
          <w:i/>
          <w:iCs/>
          <w:lang w:val="es-AR"/>
        </w:rPr>
        <w:t>tfilá</w:t>
      </w:r>
      <w:proofErr w:type="spellEnd"/>
      <w:r w:rsidRPr="001F2E4E">
        <w:rPr>
          <w:rFonts w:ascii="FrnkGothITC Bk BT" w:hAnsi="FrnkGothITC Bk BT"/>
          <w:i/>
          <w:iCs/>
          <w:lang w:val="es-AR"/>
        </w:rPr>
        <w:t xml:space="preserve"> “</w:t>
      </w:r>
      <w:proofErr w:type="spellStart"/>
      <w:r w:rsidRPr="001F2E4E">
        <w:rPr>
          <w:rFonts w:ascii="FrnkGothITC Bk BT" w:hAnsi="FrnkGothITC Bk BT"/>
          <w:i/>
          <w:iCs/>
          <w:lang w:val="es-AR"/>
        </w:rPr>
        <w:t>Amidá</w:t>
      </w:r>
      <w:proofErr w:type="spellEnd"/>
      <w:r w:rsidRPr="001F2E4E">
        <w:rPr>
          <w:rFonts w:ascii="FrnkGothITC Bk BT" w:hAnsi="FrnkGothITC Bk BT"/>
          <w:i/>
          <w:iCs/>
          <w:lang w:val="es-AR"/>
        </w:rPr>
        <w:t>”</w:t>
      </w:r>
      <w:r w:rsidRPr="001F2E4E">
        <w:rPr>
          <w:rFonts w:ascii="FrnkGothITC Bk BT" w:hAnsi="FrnkGothITC Bk BT" w:cs="Arial"/>
          <w:rtl/>
          <w:lang w:val="es-AR"/>
        </w:rPr>
        <w:t>?</w:t>
      </w:r>
    </w:p>
    <w:p w:rsidR="006C6CF9" w:rsidRPr="001F2E4E" w:rsidRDefault="006C6CF9" w:rsidP="006C6CF9">
      <w:pPr>
        <w:pStyle w:val="Sinespaciado"/>
        <w:spacing w:before="0" w:beforeAutospacing="0" w:afterAutospacing="0"/>
        <w:ind w:left="720"/>
        <w:rPr>
          <w:rFonts w:ascii="FrnkGothITC Bk BT" w:hAnsi="FrnkGothITC Bk BT"/>
          <w:lang w:val="es-AR"/>
        </w:rPr>
      </w:pPr>
    </w:p>
    <w:p w:rsidR="006C6CF9" w:rsidRPr="002D11D5" w:rsidRDefault="006C6CF9" w:rsidP="006C6CF9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C6CF9" w:rsidRDefault="006C6CF9" w:rsidP="006C6CF9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C6CF9" w:rsidRDefault="006C6CF9" w:rsidP="00413505">
      <w:pPr>
        <w:pStyle w:val="Sinespaciado"/>
        <w:numPr>
          <w:ilvl w:val="0"/>
          <w:numId w:val="1"/>
        </w:numPr>
        <w:spacing w:before="0" w:beforeAutospacing="0" w:afterAutospacing="0"/>
        <w:ind w:left="714" w:hanging="357"/>
        <w:rPr>
          <w:rFonts w:ascii="FrnkGothITC Bk BT" w:hAnsi="FrnkGothITC Bk BT"/>
          <w:lang w:val="es-AR"/>
        </w:rPr>
      </w:pPr>
      <w:r w:rsidRPr="001F2E4E">
        <w:rPr>
          <w:rFonts w:ascii="FrnkGothITC Bk BT" w:hAnsi="FrnkGothITC Bk BT"/>
          <w:lang w:val="es-AR"/>
        </w:rPr>
        <w:lastRenderedPageBreak/>
        <w:t xml:space="preserve">¿Cómo habrá influido sobre los judíos que tres veces por día, durante todos los días, tuvieran que determinar en qué dirección está la Tierra de Israel y orientarse hacia ella al rezar?  </w:t>
      </w:r>
    </w:p>
    <w:p w:rsidR="006C6CF9" w:rsidRDefault="006C6CF9" w:rsidP="006C6CF9">
      <w:pPr>
        <w:pStyle w:val="Sinespaciado"/>
        <w:spacing w:before="0" w:beforeAutospacing="0" w:afterAutospacing="0"/>
        <w:rPr>
          <w:rFonts w:ascii="FrnkGothITC Bk BT" w:hAnsi="FrnkGothITC Bk BT"/>
          <w:lang w:val="es-AR"/>
        </w:rPr>
      </w:pPr>
    </w:p>
    <w:p w:rsidR="006C6CF9" w:rsidRPr="002D11D5" w:rsidRDefault="006C6CF9" w:rsidP="006C6CF9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C6CF9" w:rsidRDefault="006C6CF9" w:rsidP="006C6CF9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C6CF9" w:rsidRDefault="006C6CF9" w:rsidP="00413505">
      <w:pPr>
        <w:pStyle w:val="Sinespaciado"/>
        <w:numPr>
          <w:ilvl w:val="0"/>
          <w:numId w:val="1"/>
        </w:numPr>
        <w:spacing w:before="0" w:beforeAutospacing="0" w:afterAutospacing="0"/>
        <w:rPr>
          <w:rFonts w:ascii="FrnkGothITC Bk BT" w:hAnsi="FrnkGothITC Bk BT"/>
          <w:lang w:val="es-AR"/>
        </w:rPr>
      </w:pPr>
      <w:r w:rsidRPr="001F2E4E">
        <w:rPr>
          <w:rFonts w:ascii="FrnkGothITC Bk BT" w:hAnsi="FrnkGothITC Bk BT"/>
          <w:lang w:val="es-AR"/>
        </w:rPr>
        <w:t xml:space="preserve">¿Qué efecto creen que produce en cada judío y en todo el pueblo de Israel que todos ellos </w:t>
      </w:r>
      <w:r w:rsidRPr="001F2E4E">
        <w:rPr>
          <w:rFonts w:ascii="FrnkGothITC Bk BT" w:hAnsi="FrnkGothITC Bk BT"/>
        </w:rPr>
        <w:t>orienten sus</w:t>
      </w:r>
      <w:r w:rsidRPr="001F2E4E">
        <w:rPr>
          <w:rFonts w:ascii="FrnkGothITC Bk BT" w:hAnsi="FrnkGothITC Bk BT"/>
          <w:lang w:val="es-AR"/>
        </w:rPr>
        <w:t xml:space="preserve"> corazones hacia un único lugar?</w:t>
      </w:r>
    </w:p>
    <w:p w:rsidR="006C6CF9" w:rsidRDefault="006C6CF9" w:rsidP="006C6CF9">
      <w:pPr>
        <w:pStyle w:val="Sinespaciado"/>
        <w:spacing w:before="0" w:beforeAutospacing="0" w:afterAutospacing="0"/>
        <w:rPr>
          <w:rFonts w:ascii="FrnkGothITC Bk BT" w:hAnsi="FrnkGothITC Bk BT"/>
          <w:lang w:val="es-AR"/>
        </w:rPr>
      </w:pPr>
    </w:p>
    <w:p w:rsidR="006C6CF9" w:rsidRPr="002D11D5" w:rsidRDefault="006C6CF9" w:rsidP="006C6CF9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C6CF9" w:rsidRDefault="006C6CF9" w:rsidP="006C6CF9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C6CF9" w:rsidRPr="001F2E4E" w:rsidRDefault="006C6CF9" w:rsidP="006C6CF9">
      <w:pPr>
        <w:pStyle w:val="Prrafodelista"/>
        <w:ind w:left="284"/>
        <w:rPr>
          <w:rFonts w:ascii="FrnkGothITC Bk BT" w:hAnsi="FrnkGothITC Bk BT"/>
          <w:lang w:val="es-AR"/>
        </w:rPr>
      </w:pPr>
    </w:p>
    <w:p w:rsidR="00296DDD" w:rsidRPr="00D530CC" w:rsidRDefault="006C6CF9" w:rsidP="004135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rnkGothITC Bk BT" w:hAnsi="FrnkGothITC Bk BT" w:cs="Arial"/>
          <w:shd w:val="clear" w:color="auto" w:fill="FFFFFF"/>
          <w:lang w:val="es-AR"/>
        </w:rPr>
      </w:pPr>
      <w:r w:rsidRPr="00D530CC">
        <w:rPr>
          <w:rFonts w:ascii="FrnkGothITC Bk BT" w:hAnsi="FrnkGothITC Bk BT"/>
          <w:shd w:val="clear" w:color="auto" w:fill="FFFFFF"/>
          <w:lang w:val="es-ES"/>
        </w:rPr>
        <w:t>S</w:t>
      </w:r>
      <w:proofErr w:type="spellStart"/>
      <w:r w:rsidRPr="00D530CC">
        <w:rPr>
          <w:rFonts w:ascii="FrnkGothITC Bk BT" w:hAnsi="FrnkGothITC Bk BT"/>
          <w:shd w:val="clear" w:color="auto" w:fill="FFFFFF"/>
          <w:lang w:val="es-AR"/>
        </w:rPr>
        <w:t>hmuel</w:t>
      </w:r>
      <w:proofErr w:type="spellEnd"/>
      <w:r w:rsidRPr="00D530CC">
        <w:rPr>
          <w:rFonts w:ascii="FrnkGothITC Bk BT" w:hAnsi="FrnkGothITC Bk BT"/>
          <w:shd w:val="clear" w:color="auto" w:fill="FFFFFF"/>
          <w:lang w:val="es-AR"/>
        </w:rPr>
        <w:t xml:space="preserve"> Yosef </w:t>
      </w:r>
      <w:proofErr w:type="spellStart"/>
      <w:r w:rsidRPr="00D530CC">
        <w:rPr>
          <w:rFonts w:ascii="FrnkGothITC Bk BT" w:hAnsi="FrnkGothITC Bk BT"/>
          <w:shd w:val="clear" w:color="auto" w:fill="FFFFFF"/>
          <w:lang w:val="es-AR"/>
        </w:rPr>
        <w:t>Agnón</w:t>
      </w:r>
      <w:proofErr w:type="spellEnd"/>
      <w:r w:rsidRPr="00D530CC">
        <w:rPr>
          <w:rFonts w:ascii="FrnkGothITC Bk BT" w:hAnsi="FrnkGothITC Bk BT"/>
          <w:shd w:val="clear" w:color="auto" w:fill="FFFFFF"/>
          <w:lang w:val="es-AR"/>
        </w:rPr>
        <w:t xml:space="preserve">, escritor israelí que recibió el Premio Nobel de Literatura en 1996, expresó lo siguiente en su discurso de aceptación del premio, en la Ciudad de Estocolmo:  </w:t>
      </w:r>
    </w:p>
    <w:p w:rsidR="006C6CF9" w:rsidRPr="00296DDD" w:rsidRDefault="00296DDD" w:rsidP="00296DDD">
      <w:pPr>
        <w:pStyle w:val="Prrafodelista"/>
        <w:spacing w:after="0" w:line="240" w:lineRule="auto"/>
        <w:jc w:val="both"/>
        <w:rPr>
          <w:rFonts w:ascii="FrnkGothITC Bk BT" w:hAnsi="FrnkGothITC Bk BT" w:cs="Arial"/>
          <w:color w:val="002060"/>
          <w:shd w:val="clear" w:color="auto" w:fill="FFFFFF"/>
          <w:lang w:val="es-AR"/>
        </w:rPr>
      </w:pPr>
      <w:r>
        <w:rPr>
          <w:rFonts w:ascii="FrnkGothITC Bk BT" w:hAnsi="FrnkGothITC Bk BT"/>
          <w:noProof/>
          <w:color w:val="002060"/>
          <w:lang w:val="es-ES" w:eastAsia="es-E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2827020</wp:posOffset>
            </wp:positionV>
            <wp:extent cx="1257300" cy="1257300"/>
            <wp:effectExtent l="19050" t="0" r="0" b="0"/>
            <wp:wrapSquare wrapText="bothSides"/>
            <wp:docPr id="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C6CF9" w:rsidRPr="00296DDD">
        <w:rPr>
          <w:rFonts w:ascii="FrnkGothITC Bk BT" w:hAnsi="FrnkGothITC Bk BT"/>
          <w:color w:val="002060"/>
          <w:lang w:val="es-AR"/>
        </w:rPr>
        <w:t>" Les</w:t>
      </w:r>
      <w:proofErr w:type="gramEnd"/>
      <w:r w:rsidR="006C6CF9" w:rsidRPr="00296DDD">
        <w:rPr>
          <w:rFonts w:ascii="FrnkGothITC Bk BT" w:hAnsi="FrnkGothITC Bk BT"/>
          <w:color w:val="002060"/>
          <w:lang w:val="es-AR"/>
        </w:rPr>
        <w:t xml:space="preserve"> diré quién soy, a quién habéis acordado sentar junto a vuestra mesa. Como resultado de la catástrofe histórica en que Tito, el emperador de Roma, destruyó </w:t>
      </w:r>
      <w:proofErr w:type="spellStart"/>
      <w:r w:rsidR="006C6CF9" w:rsidRPr="00296DDD">
        <w:rPr>
          <w:rFonts w:ascii="FrnkGothITC Bk BT" w:hAnsi="FrnkGothITC Bk BT"/>
          <w:color w:val="002060"/>
          <w:lang w:val="es-AR"/>
        </w:rPr>
        <w:t>Jerusalem</w:t>
      </w:r>
      <w:proofErr w:type="spellEnd"/>
      <w:r w:rsidR="006C6CF9" w:rsidRPr="00296DDD">
        <w:rPr>
          <w:rFonts w:ascii="FrnkGothITC Bk BT" w:hAnsi="FrnkGothITC Bk BT"/>
          <w:color w:val="002060"/>
          <w:lang w:val="es-AR"/>
        </w:rPr>
        <w:t xml:space="preserve"> e Israel fue exiliado de su tierra, nací en una de las ciudades del exilio. Pero siempre me he considerado a mí mismo como quien ha nacido en </w:t>
      </w:r>
      <w:proofErr w:type="spellStart"/>
      <w:r w:rsidR="006C6CF9" w:rsidRPr="00296DDD">
        <w:rPr>
          <w:rFonts w:ascii="FrnkGothITC Bk BT" w:hAnsi="FrnkGothITC Bk BT"/>
          <w:color w:val="002060"/>
          <w:lang w:val="es-AR"/>
        </w:rPr>
        <w:t>Jerusalem</w:t>
      </w:r>
      <w:proofErr w:type="spellEnd"/>
      <w:r w:rsidR="006C6CF9" w:rsidRPr="00296DDD">
        <w:rPr>
          <w:rFonts w:ascii="FrnkGothITC Bk BT" w:hAnsi="FrnkGothITC Bk BT"/>
          <w:color w:val="002060"/>
          <w:lang w:val="es-AR"/>
        </w:rPr>
        <w:t xml:space="preserve">. En un sueño, en una visión nocturna, me veía a mí mismo parado con mis hermanos levitas en el Templo, entonando con ellos los cánticos de David, rey de Israel. [...] Es en virtud de </w:t>
      </w:r>
      <w:proofErr w:type="spellStart"/>
      <w:r w:rsidR="006C6CF9" w:rsidRPr="00296DDD">
        <w:rPr>
          <w:rFonts w:ascii="FrnkGothITC Bk BT" w:hAnsi="FrnkGothITC Bk BT"/>
          <w:color w:val="002060"/>
          <w:lang w:val="es-AR"/>
        </w:rPr>
        <w:t>Jerusalem</w:t>
      </w:r>
      <w:proofErr w:type="spellEnd"/>
      <w:r w:rsidR="006C6CF9" w:rsidRPr="00296DDD">
        <w:rPr>
          <w:rFonts w:ascii="FrnkGothITC Bk BT" w:hAnsi="FrnkGothITC Bk BT"/>
          <w:color w:val="002060"/>
          <w:lang w:val="es-AR"/>
        </w:rPr>
        <w:t xml:space="preserve"> que he escrito cuanto </w:t>
      </w:r>
      <w:proofErr w:type="spellStart"/>
      <w:r w:rsidR="006C6CF9" w:rsidRPr="00296DDD">
        <w:rPr>
          <w:rFonts w:ascii="FrnkGothITC Bk BT" w:hAnsi="FrnkGothITC Bk BT"/>
          <w:color w:val="002060"/>
          <w:lang w:val="es-AR"/>
        </w:rPr>
        <w:t>D’s</w:t>
      </w:r>
      <w:proofErr w:type="spellEnd"/>
      <w:r w:rsidR="006C6CF9" w:rsidRPr="00296DDD">
        <w:rPr>
          <w:rFonts w:ascii="FrnkGothITC Bk BT" w:hAnsi="FrnkGothITC Bk BT"/>
          <w:color w:val="002060"/>
          <w:lang w:val="es-AR"/>
        </w:rPr>
        <w:t xml:space="preserve"> ha puesto en mi corazón y en mi pluma.”</w:t>
      </w:r>
      <w:r w:rsidR="006C6CF9" w:rsidRPr="00296DDD">
        <w:rPr>
          <w:rFonts w:ascii="FrnkGothITC Bk BT" w:hAnsi="FrnkGothITC Bk BT" w:cs="Arial"/>
          <w:color w:val="002060"/>
          <w:shd w:val="clear" w:color="auto" w:fill="FFFFFF"/>
          <w:lang w:val="es-AR"/>
        </w:rPr>
        <w:t> </w:t>
      </w:r>
    </w:p>
    <w:p w:rsidR="00296DDD" w:rsidRDefault="00296DDD" w:rsidP="00296DDD">
      <w:pPr>
        <w:pStyle w:val="Prrafodelista"/>
        <w:spacing w:after="0" w:line="240" w:lineRule="auto"/>
        <w:rPr>
          <w:rFonts w:ascii="FrnkGothITC Bk BT" w:hAnsi="FrnkGothITC Bk BT"/>
          <w:shd w:val="clear" w:color="auto" w:fill="FFFFFF"/>
          <w:lang w:val="es-AR"/>
        </w:rPr>
      </w:pPr>
    </w:p>
    <w:p w:rsidR="006C6CF9" w:rsidRDefault="006C6CF9" w:rsidP="002B6198">
      <w:pPr>
        <w:spacing w:after="0" w:line="240" w:lineRule="auto"/>
        <w:ind w:left="360"/>
        <w:rPr>
          <w:rFonts w:ascii="FrnkGothITC Bk BT" w:hAnsi="FrnkGothITC Bk BT" w:cs="Arial"/>
          <w:lang w:val="es-ES"/>
        </w:rPr>
      </w:pPr>
      <w:r w:rsidRPr="002B6198">
        <w:rPr>
          <w:rFonts w:ascii="FrnkGothITC Bk BT" w:hAnsi="FrnkGothITC Bk BT"/>
          <w:shd w:val="clear" w:color="auto" w:fill="FFFFFF"/>
          <w:lang w:val="es-AR"/>
        </w:rPr>
        <w:t xml:space="preserve">Respondan: ¿Qué relación encuentran el fragmento del discurso de </w:t>
      </w:r>
      <w:proofErr w:type="spellStart"/>
      <w:r w:rsidRPr="002B6198">
        <w:rPr>
          <w:rFonts w:ascii="FrnkGothITC Bk BT" w:hAnsi="FrnkGothITC Bk BT"/>
          <w:shd w:val="clear" w:color="auto" w:fill="FFFFFF"/>
          <w:lang w:val="es-AR"/>
        </w:rPr>
        <w:t>Agnón</w:t>
      </w:r>
      <w:proofErr w:type="spellEnd"/>
      <w:r w:rsidRPr="002B6198">
        <w:rPr>
          <w:rFonts w:ascii="FrnkGothITC Bk BT" w:hAnsi="FrnkGothITC Bk BT"/>
          <w:shd w:val="clear" w:color="auto" w:fill="FFFFFF"/>
          <w:lang w:val="es-AR"/>
        </w:rPr>
        <w:t xml:space="preserve"> y el texto del Talmud leído </w:t>
      </w:r>
      <w:r w:rsidRPr="002B6198">
        <w:rPr>
          <w:rFonts w:ascii="FrnkGothITC Bk BT" w:hAnsi="FrnkGothITC Bk BT"/>
          <w:lang w:val="es-AR"/>
        </w:rPr>
        <w:t>(</w:t>
      </w:r>
      <w:r w:rsidRPr="002B6198">
        <w:rPr>
          <w:rFonts w:ascii="FrnkGothITC Bk BT" w:hAnsi="FrnkGothITC Bk BT" w:cs="Arial"/>
          <w:lang w:val="es-ES"/>
        </w:rPr>
        <w:t xml:space="preserve">Talmud </w:t>
      </w:r>
      <w:proofErr w:type="spellStart"/>
      <w:r w:rsidRPr="002B6198">
        <w:rPr>
          <w:rFonts w:ascii="FrnkGothITC Bk BT" w:hAnsi="FrnkGothITC Bk BT" w:cs="Arial"/>
          <w:lang w:val="es-ES"/>
        </w:rPr>
        <w:t>Bablí</w:t>
      </w:r>
      <w:proofErr w:type="spellEnd"/>
      <w:r w:rsidRPr="002B6198">
        <w:rPr>
          <w:rFonts w:ascii="FrnkGothITC Bk BT" w:hAnsi="FrnkGothITC Bk BT" w:cs="Arial"/>
          <w:lang w:val="es-ES"/>
        </w:rPr>
        <w:t xml:space="preserve">, tratado </w:t>
      </w:r>
      <w:proofErr w:type="spellStart"/>
      <w:r w:rsidRPr="002B6198">
        <w:rPr>
          <w:rFonts w:ascii="FrnkGothITC Bk BT" w:hAnsi="FrnkGothITC Bk BT" w:cs="Arial"/>
          <w:i/>
          <w:iCs/>
          <w:lang w:val="es-ES"/>
        </w:rPr>
        <w:t>Brajot</w:t>
      </w:r>
      <w:proofErr w:type="spellEnd"/>
      <w:r w:rsidRPr="002B6198">
        <w:rPr>
          <w:rFonts w:ascii="FrnkGothITC Bk BT" w:hAnsi="FrnkGothITC Bk BT" w:cs="Arial"/>
          <w:i/>
          <w:iCs/>
          <w:lang w:val="es-ES"/>
        </w:rPr>
        <w:t xml:space="preserve">, </w:t>
      </w:r>
      <w:proofErr w:type="gramStart"/>
      <w:r w:rsidRPr="002B6198">
        <w:rPr>
          <w:rFonts w:ascii="FrnkGothITC Bk BT" w:hAnsi="FrnkGothITC Bk BT" w:cs="Arial"/>
          <w:lang w:val="es-ES"/>
        </w:rPr>
        <w:t>30a  )</w:t>
      </w:r>
      <w:proofErr w:type="gramEnd"/>
      <w:r w:rsidRPr="002B6198">
        <w:rPr>
          <w:rFonts w:ascii="FrnkGothITC Bk BT" w:hAnsi="FrnkGothITC Bk BT" w:cs="Arial"/>
          <w:lang w:val="es-ES"/>
        </w:rPr>
        <w:t>?</w:t>
      </w:r>
    </w:p>
    <w:p w:rsidR="002B6198" w:rsidRPr="002B6198" w:rsidRDefault="002B6198" w:rsidP="002B6198">
      <w:pPr>
        <w:spacing w:after="0" w:line="240" w:lineRule="auto"/>
        <w:ind w:left="360"/>
        <w:rPr>
          <w:rFonts w:ascii="FrnkGothITC Bk BT" w:hAnsi="FrnkGothITC Bk BT"/>
          <w:shd w:val="clear" w:color="auto" w:fill="FFFFFF"/>
          <w:lang w:val="es-AR"/>
        </w:rPr>
      </w:pPr>
    </w:p>
    <w:p w:rsidR="00296DDD" w:rsidRPr="002D11D5" w:rsidRDefault="00296DDD" w:rsidP="00296DDD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296DDD" w:rsidRDefault="00296DDD" w:rsidP="00296DDD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296DDD" w:rsidRPr="002D11D5" w:rsidRDefault="00296DDD" w:rsidP="00296DDD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296DDD" w:rsidRDefault="00296DDD" w:rsidP="00296DDD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296DDD" w:rsidRDefault="00296DDD" w:rsidP="00296DDD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sectPr w:rsidR="00296DDD" w:rsidSect="009960DB">
      <w:headerReference w:type="default" r:id="rId10"/>
      <w:footerReference w:type="default" r:id="rId11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C1" w:rsidRDefault="00A12FC1" w:rsidP="00A27FE6">
      <w:pPr>
        <w:spacing w:after="0"/>
      </w:pPr>
      <w:r>
        <w:separator/>
      </w:r>
    </w:p>
  </w:endnote>
  <w:endnote w:type="continuationSeparator" w:id="0">
    <w:p w:rsidR="00A12FC1" w:rsidRDefault="00A12FC1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E" w:rsidRDefault="00AF147B">
    <w:pPr>
      <w:pStyle w:val="Piedepgina"/>
    </w:pPr>
    <w:r>
      <w:rPr>
        <w:noProof/>
        <w:lang w:eastAsia="es-ES"/>
      </w:rPr>
      <w:pict>
        <v:rect id="_x0000_s4123" style="position:absolute;margin-left:270.35pt;margin-top:802.5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1615E" w:rsidRPr="00746FF3" w:rsidRDefault="00AF147B" w:rsidP="00C1615E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C1615E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964872">
                          <w:rPr>
                            <w:rFonts w:ascii="FrnkGothITC Bk BT" w:hAnsi="FrnkGothITC Bk BT"/>
                            <w:noProof/>
                          </w:rPr>
                          <w:t>2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C1" w:rsidRDefault="00A12FC1" w:rsidP="00A27FE6">
      <w:pPr>
        <w:spacing w:after="0"/>
      </w:pPr>
      <w:r>
        <w:separator/>
      </w:r>
    </w:p>
  </w:footnote>
  <w:footnote w:type="continuationSeparator" w:id="0">
    <w:p w:rsidR="00A12FC1" w:rsidRDefault="00A12FC1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D64"/>
    <w:multiLevelType w:val="hybridMultilevel"/>
    <w:tmpl w:val="D1461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1B6F"/>
    <w:rsid w:val="000412C0"/>
    <w:rsid w:val="000467C4"/>
    <w:rsid w:val="000A2AF0"/>
    <w:rsid w:val="000E3D29"/>
    <w:rsid w:val="000E6477"/>
    <w:rsid w:val="000E6F10"/>
    <w:rsid w:val="001023E8"/>
    <w:rsid w:val="00104FA0"/>
    <w:rsid w:val="00134E99"/>
    <w:rsid w:val="00141ED6"/>
    <w:rsid w:val="001521DF"/>
    <w:rsid w:val="00153575"/>
    <w:rsid w:val="00172EBE"/>
    <w:rsid w:val="001C7F54"/>
    <w:rsid w:val="002060CB"/>
    <w:rsid w:val="002330E5"/>
    <w:rsid w:val="00235945"/>
    <w:rsid w:val="00242FAA"/>
    <w:rsid w:val="00276906"/>
    <w:rsid w:val="00282DD3"/>
    <w:rsid w:val="0029023F"/>
    <w:rsid w:val="00296DDD"/>
    <w:rsid w:val="002B1F15"/>
    <w:rsid w:val="002B6198"/>
    <w:rsid w:val="002C0C91"/>
    <w:rsid w:val="002C69E7"/>
    <w:rsid w:val="002D11D5"/>
    <w:rsid w:val="002D18A3"/>
    <w:rsid w:val="002D6E95"/>
    <w:rsid w:val="00306E87"/>
    <w:rsid w:val="003500C7"/>
    <w:rsid w:val="00361520"/>
    <w:rsid w:val="0037196A"/>
    <w:rsid w:val="0038290D"/>
    <w:rsid w:val="003B3B3C"/>
    <w:rsid w:val="003D1DA8"/>
    <w:rsid w:val="003F060D"/>
    <w:rsid w:val="004075C3"/>
    <w:rsid w:val="00413505"/>
    <w:rsid w:val="00416E37"/>
    <w:rsid w:val="0042612E"/>
    <w:rsid w:val="00436E0B"/>
    <w:rsid w:val="00440900"/>
    <w:rsid w:val="00473C7F"/>
    <w:rsid w:val="0049707A"/>
    <w:rsid w:val="004B5DD0"/>
    <w:rsid w:val="004D5530"/>
    <w:rsid w:val="00501A69"/>
    <w:rsid w:val="005170B5"/>
    <w:rsid w:val="00532448"/>
    <w:rsid w:val="00557C3A"/>
    <w:rsid w:val="00564E47"/>
    <w:rsid w:val="00592318"/>
    <w:rsid w:val="00593E58"/>
    <w:rsid w:val="005A4B19"/>
    <w:rsid w:val="005B609C"/>
    <w:rsid w:val="005C00DB"/>
    <w:rsid w:val="00600A08"/>
    <w:rsid w:val="00612614"/>
    <w:rsid w:val="006150B4"/>
    <w:rsid w:val="006255F6"/>
    <w:rsid w:val="00627F4C"/>
    <w:rsid w:val="006314BF"/>
    <w:rsid w:val="006477D2"/>
    <w:rsid w:val="006555A4"/>
    <w:rsid w:val="006C6CF9"/>
    <w:rsid w:val="006E02DB"/>
    <w:rsid w:val="006E3F5B"/>
    <w:rsid w:val="006F0CDC"/>
    <w:rsid w:val="00700B49"/>
    <w:rsid w:val="007219BD"/>
    <w:rsid w:val="00736060"/>
    <w:rsid w:val="00745328"/>
    <w:rsid w:val="0077459C"/>
    <w:rsid w:val="007801A8"/>
    <w:rsid w:val="00784F80"/>
    <w:rsid w:val="007853C0"/>
    <w:rsid w:val="007D2D66"/>
    <w:rsid w:val="00803D51"/>
    <w:rsid w:val="008338CB"/>
    <w:rsid w:val="00846980"/>
    <w:rsid w:val="008574E2"/>
    <w:rsid w:val="00881165"/>
    <w:rsid w:val="008938B1"/>
    <w:rsid w:val="008A1BA1"/>
    <w:rsid w:val="008A632C"/>
    <w:rsid w:val="00903408"/>
    <w:rsid w:val="0091149C"/>
    <w:rsid w:val="00926960"/>
    <w:rsid w:val="00931B27"/>
    <w:rsid w:val="0096476E"/>
    <w:rsid w:val="00964872"/>
    <w:rsid w:val="00985AD7"/>
    <w:rsid w:val="009960DB"/>
    <w:rsid w:val="009972B7"/>
    <w:rsid w:val="009A08E4"/>
    <w:rsid w:val="009A3AA3"/>
    <w:rsid w:val="009B7A18"/>
    <w:rsid w:val="009C4F9C"/>
    <w:rsid w:val="009F27F7"/>
    <w:rsid w:val="009F49D9"/>
    <w:rsid w:val="00A11F43"/>
    <w:rsid w:val="00A12FC1"/>
    <w:rsid w:val="00A27D9D"/>
    <w:rsid w:val="00A27FE6"/>
    <w:rsid w:val="00A86354"/>
    <w:rsid w:val="00AF01A2"/>
    <w:rsid w:val="00AF147B"/>
    <w:rsid w:val="00B02A4B"/>
    <w:rsid w:val="00B15F71"/>
    <w:rsid w:val="00B612A7"/>
    <w:rsid w:val="00B62F42"/>
    <w:rsid w:val="00B7635B"/>
    <w:rsid w:val="00BB5063"/>
    <w:rsid w:val="00BD313D"/>
    <w:rsid w:val="00BE1837"/>
    <w:rsid w:val="00BE1CE1"/>
    <w:rsid w:val="00BE2512"/>
    <w:rsid w:val="00BE7E07"/>
    <w:rsid w:val="00C0378E"/>
    <w:rsid w:val="00C1615E"/>
    <w:rsid w:val="00C17D81"/>
    <w:rsid w:val="00C33B51"/>
    <w:rsid w:val="00C429E1"/>
    <w:rsid w:val="00C75DA5"/>
    <w:rsid w:val="00C836A3"/>
    <w:rsid w:val="00CA264C"/>
    <w:rsid w:val="00CC41D3"/>
    <w:rsid w:val="00CF0AD6"/>
    <w:rsid w:val="00D01C82"/>
    <w:rsid w:val="00D31A23"/>
    <w:rsid w:val="00D43FC6"/>
    <w:rsid w:val="00D46BF3"/>
    <w:rsid w:val="00D530CC"/>
    <w:rsid w:val="00D6299B"/>
    <w:rsid w:val="00DF1140"/>
    <w:rsid w:val="00DF314A"/>
    <w:rsid w:val="00E128E3"/>
    <w:rsid w:val="00E20084"/>
    <w:rsid w:val="00E303DF"/>
    <w:rsid w:val="00E539FC"/>
    <w:rsid w:val="00E56C95"/>
    <w:rsid w:val="00E617BE"/>
    <w:rsid w:val="00E813E9"/>
    <w:rsid w:val="00EA2841"/>
    <w:rsid w:val="00EE367C"/>
    <w:rsid w:val="00EE6DB4"/>
    <w:rsid w:val="00EF2B1E"/>
    <w:rsid w:val="00F00996"/>
    <w:rsid w:val="00F21205"/>
    <w:rsid w:val="00F4459C"/>
    <w:rsid w:val="00F62DB3"/>
    <w:rsid w:val="00F66B78"/>
    <w:rsid w:val="00F74D9B"/>
    <w:rsid w:val="00F85502"/>
    <w:rsid w:val="00FC1659"/>
    <w:rsid w:val="00FC4B55"/>
    <w:rsid w:val="00FE17A1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F9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xt">
    <w:name w:val="text"/>
    <w:basedOn w:val="Fuentedeprrafopredeter"/>
    <w:rsid w:val="0065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FB12-A57E-4987-8ABE-120BE3C9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2018-02-16T07:17:00Z</dcterms:created>
  <dcterms:modified xsi:type="dcterms:W3CDTF">2018-02-16T07:17:00Z</dcterms:modified>
</cp:coreProperties>
</file>