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2B2D62" w:rsidRDefault="00451F56" w:rsidP="002B2D62">
      <w:pPr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Encuentros por la</w:t>
      </w:r>
      <w:r w:rsidR="0094774C"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paz</w:t>
      </w:r>
    </w:p>
    <w:p w:rsidR="004C6CED" w:rsidRPr="004C6CED" w:rsidRDefault="004C6CED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b/>
          <w:sz w:val="26"/>
          <w:szCs w:val="26"/>
          <w:lang w:val="es-AR"/>
        </w:rPr>
      </w:pPr>
      <w:r w:rsidRPr="004C6CED">
        <w:rPr>
          <w:rFonts w:ascii="FrnkGothITC Bk BT" w:hAnsi="FrnkGothITC Bk BT" w:cstheme="minorHAnsi"/>
          <w:b/>
          <w:sz w:val="26"/>
          <w:szCs w:val="26"/>
          <w:lang w:val="es-AR"/>
        </w:rPr>
        <w:t>Actividades</w:t>
      </w:r>
    </w:p>
    <w:p w:rsidR="004C6CED" w:rsidRDefault="004C6CED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</w:p>
    <w:p w:rsidR="00CA67A3" w:rsidRDefault="00CA67A3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Durante sus 70 años de existencia, Israel no ha dejado de expresar su anhelo de conseguir la paz, </w:t>
      </w:r>
      <w:bookmarkStart w:id="0" w:name="_Hlk501958066"/>
      <w:r w:rsidRPr="007A5598">
        <w:rPr>
          <w:rFonts w:ascii="FrnkGothITC Bk BT" w:hAnsi="FrnkGothITC Bk BT" w:cstheme="minorHAnsi"/>
          <w:lang w:val="es-AR"/>
        </w:rPr>
        <w:t xml:space="preserve">deseo representado por un amplio abanico de ideologías y expresiones sociales, políticas y religiosas. </w:t>
      </w:r>
    </w:p>
    <w:p w:rsidR="004C6CED" w:rsidRPr="007A5598" w:rsidRDefault="004C6CED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</w:p>
    <w:p w:rsidR="004C6CED" w:rsidRDefault="00CA67A3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Son muchos los que adhieren a las palabras de </w:t>
      </w:r>
      <w:proofErr w:type="spellStart"/>
      <w:r w:rsidRPr="007A5598">
        <w:rPr>
          <w:rFonts w:ascii="FrnkGothITC Bk BT" w:hAnsi="FrnkGothITC Bk BT" w:cstheme="minorHAnsi"/>
          <w:lang w:val="es-AR"/>
        </w:rPr>
        <w:t>Itzjak</w:t>
      </w:r>
      <w:proofErr w:type="spellEnd"/>
      <w:r w:rsidRPr="007A5598">
        <w:rPr>
          <w:rFonts w:ascii="FrnkGothITC Bk BT" w:hAnsi="FrnkGothITC Bk BT" w:cstheme="minorHAnsi"/>
          <w:lang w:val="es-AR"/>
        </w:rPr>
        <w:t xml:space="preserve"> </w:t>
      </w:r>
      <w:proofErr w:type="spellStart"/>
      <w:r w:rsidRPr="007A5598">
        <w:rPr>
          <w:rFonts w:ascii="FrnkGothITC Bk BT" w:hAnsi="FrnkGothITC Bk BT" w:cstheme="minorHAnsi"/>
          <w:lang w:val="es-AR"/>
        </w:rPr>
        <w:t>Navón</w:t>
      </w:r>
      <w:bookmarkEnd w:id="0"/>
      <w:proofErr w:type="spellEnd"/>
      <w:r w:rsidRPr="007A5598">
        <w:rPr>
          <w:rFonts w:ascii="FrnkGothITC Bk BT" w:hAnsi="FrnkGothITC Bk BT" w:cstheme="minorHAnsi"/>
          <w:lang w:val="es-AR"/>
        </w:rPr>
        <w:t xml:space="preserve">: “No hay por qué temerle al encuentro con nuestros vecinos […] Conozcámonos, conozcamos su lengua y su cultura, sus necesidades […]. </w:t>
      </w:r>
    </w:p>
    <w:p w:rsidR="004C6CED" w:rsidRDefault="004C6CED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</w:p>
    <w:p w:rsidR="00CA67A3" w:rsidRDefault="00CA67A3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Conozcamos, respetemos y conservemos nuestra singularidad” (I. </w:t>
      </w:r>
      <w:proofErr w:type="spellStart"/>
      <w:r w:rsidRPr="007A5598">
        <w:rPr>
          <w:rFonts w:ascii="FrnkGothITC Bk BT" w:hAnsi="FrnkGothITC Bk BT" w:cstheme="minorHAnsi"/>
          <w:lang w:val="es-AR"/>
        </w:rPr>
        <w:t>Navón</w:t>
      </w:r>
      <w:proofErr w:type="spellEnd"/>
      <w:r w:rsidRPr="007A5598">
        <w:rPr>
          <w:rFonts w:ascii="FrnkGothITC Bk BT" w:hAnsi="FrnkGothITC Bk BT" w:cstheme="minorHAnsi"/>
          <w:lang w:val="es-AR"/>
        </w:rPr>
        <w:t xml:space="preserve">, 1979). Son muchos los que deciden actuar en consecuencia, promoviendo el “encuentro con el otro”. </w:t>
      </w:r>
    </w:p>
    <w:p w:rsidR="004C6CED" w:rsidRPr="007A5598" w:rsidRDefault="004C6CED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</w:p>
    <w:p w:rsidR="00CA67A3" w:rsidRPr="007A5598" w:rsidRDefault="00CA67A3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>Los invitamos a conocer algunas iniciativas de “encuentros por la paz”, destinados a promover vínculos de buena convivencia.</w:t>
      </w:r>
    </w:p>
    <w:p w:rsidR="00CA67A3" w:rsidRPr="004C6CED" w:rsidRDefault="00CA67A3" w:rsidP="00CA67A3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b/>
          <w:lang w:val="es-AR"/>
        </w:rPr>
      </w:pPr>
    </w:p>
    <w:p w:rsidR="00CA67A3" w:rsidRPr="007A5598" w:rsidRDefault="00CA67A3" w:rsidP="00CA67A3">
      <w:pPr>
        <w:pStyle w:val="Prrafodelista"/>
        <w:numPr>
          <w:ilvl w:val="0"/>
          <w:numId w:val="30"/>
        </w:numPr>
        <w:tabs>
          <w:tab w:val="left" w:pos="5617"/>
        </w:tabs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  <w:r w:rsidRPr="004C6CED">
        <w:rPr>
          <w:rFonts w:ascii="FrnkGothITC Bk BT" w:hAnsi="FrnkGothITC Bk BT" w:cstheme="minorHAnsi"/>
          <w:b/>
          <w:bCs/>
          <w:lang w:val="es-AR"/>
        </w:rPr>
        <w:t>Conozcan las propuestas siguientes:</w:t>
      </w:r>
      <w:r w:rsidRPr="007A5598">
        <w:rPr>
          <w:rFonts w:ascii="FrnkGothITC Bk BT" w:hAnsi="FrnkGothITC Bk BT" w:cstheme="minorHAnsi"/>
          <w:bCs/>
          <w:lang w:val="es-AR"/>
        </w:rPr>
        <w:t xml:space="preserve"> </w:t>
      </w:r>
    </w:p>
    <w:p w:rsidR="00CA67A3" w:rsidRPr="007A5598" w:rsidRDefault="00CA67A3" w:rsidP="00CA67A3">
      <w:pPr>
        <w:pStyle w:val="Prrafodelista"/>
        <w:numPr>
          <w:ilvl w:val="0"/>
          <w:numId w:val="31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>En pequeños grupos, lean cada breve explicación.</w:t>
      </w:r>
    </w:p>
    <w:p w:rsidR="00CA67A3" w:rsidRPr="007A5598" w:rsidRDefault="00CA67A3" w:rsidP="00CA67A3">
      <w:pPr>
        <w:pStyle w:val="Prrafodelista"/>
        <w:numPr>
          <w:ilvl w:val="0"/>
          <w:numId w:val="31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Profundicen en el conocimiento de la propuesta ingresando a los links sugeridos. </w:t>
      </w:r>
    </w:p>
    <w:p w:rsidR="00CA67A3" w:rsidRPr="00CA67A3" w:rsidRDefault="00CA67A3" w:rsidP="00CA67A3">
      <w:pPr>
        <w:pStyle w:val="Prrafodelista"/>
        <w:tabs>
          <w:tab w:val="left" w:pos="5617"/>
        </w:tabs>
        <w:spacing w:before="0" w:beforeAutospacing="0" w:after="0" w:afterAutospacing="0" w:line="240" w:lineRule="auto"/>
        <w:ind w:left="0"/>
        <w:rPr>
          <w:rFonts w:ascii="FrnkGothITC Bk BT" w:hAnsi="FrnkGothITC Bk BT" w:cstheme="minorHAnsi"/>
          <w:color w:val="002060"/>
          <w:lang w:val="es-AR"/>
        </w:rPr>
      </w:pPr>
    </w:p>
    <w:p w:rsidR="00CA67A3" w:rsidRPr="00CA67A3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color w:val="7030A0"/>
          <w:lang w:val="es-AR"/>
        </w:rPr>
      </w:pPr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 xml:space="preserve">Centro </w:t>
      </w:r>
      <w:proofErr w:type="spellStart"/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>Peres</w:t>
      </w:r>
      <w:proofErr w:type="spellEnd"/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 xml:space="preserve"> por la Paz y la Innovación</w:t>
      </w:r>
      <w:r w:rsidRPr="00CA67A3">
        <w:rPr>
          <w:rFonts w:ascii="FrnkGothITC Bk BT" w:hAnsi="FrnkGothITC Bk BT" w:cstheme="minorHAnsi"/>
          <w:color w:val="7030A0"/>
          <w:lang w:val="es-AR"/>
        </w:rPr>
        <w:t xml:space="preserve"> </w:t>
      </w:r>
    </w:p>
    <w:p w:rsidR="00CA67A3" w:rsidRPr="007A5598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lang w:val="es-AR"/>
        </w:rPr>
      </w:pPr>
    </w:p>
    <w:p w:rsidR="00CA67A3" w:rsidRPr="007A5598" w:rsidRDefault="004C6CED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lang w:val="es-AR"/>
        </w:rPr>
      </w:pPr>
      <w:r>
        <w:rPr>
          <w:rFonts w:ascii="FrnkGothITC Bk BT" w:hAnsi="FrnkGothITC Bk BT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438785</wp:posOffset>
            </wp:positionH>
            <wp:positionV relativeFrom="margin">
              <wp:posOffset>3964940</wp:posOffset>
            </wp:positionV>
            <wp:extent cx="1352550" cy="912495"/>
            <wp:effectExtent l="19050" t="0" r="0" b="0"/>
            <wp:wrapSquare wrapText="bothSides"/>
            <wp:docPr id="7" name="Imagen 3" descr="http://www.coexistence.art.museum/coex/images/coex_work_thumb_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existence.art.museum/coex/images/coex_work_thumb_f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24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A67A3" w:rsidRPr="007A5598">
        <w:rPr>
          <w:rFonts w:ascii="FrnkGothITC Bk BT" w:hAnsi="FrnkGothITC Bk BT" w:cstheme="minorHAnsi"/>
          <w:lang w:val="es-AR"/>
        </w:rPr>
        <w:t>Es una organización sin fines de lucro, situada en la localidad de Tel Aviv-</w:t>
      </w:r>
      <w:proofErr w:type="spellStart"/>
      <w:r w:rsidR="00CA67A3" w:rsidRPr="007A5598">
        <w:rPr>
          <w:rFonts w:ascii="FrnkGothITC Bk BT" w:hAnsi="FrnkGothITC Bk BT" w:cstheme="minorHAnsi"/>
          <w:lang w:val="es-AR"/>
        </w:rPr>
        <w:t>Iafo</w:t>
      </w:r>
      <w:proofErr w:type="spellEnd"/>
      <w:r w:rsidR="00CA67A3" w:rsidRPr="007A5598">
        <w:rPr>
          <w:rFonts w:ascii="FrnkGothITC Bk BT" w:hAnsi="FrnkGothITC Bk BT" w:cstheme="minorHAnsi"/>
          <w:lang w:val="es-AR"/>
        </w:rPr>
        <w:t xml:space="preserve">, cuyo objetivo es acercar la paz y el progreso a Medio Oriente, promoviendo la tolerancia, la cooperación, el bienestar social y el desarrollo económico y tecnológico, de acuerdo a la visión del ex presidente </w:t>
      </w:r>
      <w:proofErr w:type="spellStart"/>
      <w:r w:rsidR="00CA67A3" w:rsidRPr="007A5598">
        <w:rPr>
          <w:rFonts w:ascii="FrnkGothITC Bk BT" w:hAnsi="FrnkGothITC Bk BT" w:cstheme="minorHAnsi"/>
          <w:lang w:val="es-AR"/>
        </w:rPr>
        <w:t>Shimón</w:t>
      </w:r>
      <w:proofErr w:type="spellEnd"/>
      <w:r w:rsidR="00CA67A3" w:rsidRPr="007A5598">
        <w:rPr>
          <w:rFonts w:ascii="FrnkGothITC Bk BT" w:hAnsi="FrnkGothITC Bk BT" w:cstheme="minorHAnsi"/>
          <w:lang w:val="es-AR"/>
        </w:rPr>
        <w:t xml:space="preserve"> </w:t>
      </w:r>
      <w:proofErr w:type="spellStart"/>
      <w:r w:rsidR="00CA67A3" w:rsidRPr="007A5598">
        <w:rPr>
          <w:rFonts w:ascii="FrnkGothITC Bk BT" w:hAnsi="FrnkGothITC Bk BT" w:cstheme="minorHAnsi"/>
          <w:lang w:val="es-AR"/>
        </w:rPr>
        <w:t>Peres</w:t>
      </w:r>
      <w:proofErr w:type="spellEnd"/>
      <w:r w:rsidR="00CA67A3" w:rsidRPr="007A5598">
        <w:rPr>
          <w:rFonts w:ascii="FrnkGothITC Bk BT" w:hAnsi="FrnkGothITC Bk BT" w:cstheme="minorHAnsi"/>
          <w:lang w:val="es-AR"/>
        </w:rPr>
        <w:t>.</w:t>
      </w:r>
    </w:p>
    <w:p w:rsidR="00CA67A3" w:rsidRPr="007A5598" w:rsidRDefault="006E307F" w:rsidP="00CA67A3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  <w:hyperlink r:id="rId9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https://es.wikipedia.org/wiki/Centro_Peres_por_la_Paz</w:t>
        </w:r>
      </w:hyperlink>
    </w:p>
    <w:p w:rsidR="00CA67A3" w:rsidRPr="00CA67A3" w:rsidRDefault="00CA67A3" w:rsidP="00CA67A3">
      <w:pPr>
        <w:spacing w:before="0" w:beforeAutospacing="0" w:after="0" w:afterAutospacing="0"/>
        <w:ind w:left="709"/>
        <w:rPr>
          <w:rFonts w:ascii="FrnkGothITC Bk BT" w:hAnsi="FrnkGothITC Bk BT" w:cstheme="minorHAnsi"/>
          <w:color w:val="7030A0"/>
          <w:lang w:val="es-AR"/>
        </w:rPr>
      </w:pPr>
    </w:p>
    <w:p w:rsidR="004C6CED" w:rsidRDefault="004C6CED" w:rsidP="00CA67A3">
      <w:pPr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color w:val="7030A0"/>
          <w:lang w:val="es-AR"/>
        </w:rPr>
      </w:pPr>
    </w:p>
    <w:p w:rsidR="00CA67A3" w:rsidRDefault="00CA67A3" w:rsidP="00CA67A3">
      <w:pPr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color w:val="7030A0"/>
          <w:shd w:val="clear" w:color="auto" w:fill="FFFFFF"/>
          <w:lang w:val="es-AR"/>
        </w:rPr>
      </w:pPr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 xml:space="preserve">Museo “Sobre la costura” (Al </w:t>
      </w:r>
      <w:proofErr w:type="spellStart"/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>Hatefer</w:t>
      </w:r>
      <w:proofErr w:type="spellEnd"/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 xml:space="preserve"> - </w:t>
      </w:r>
      <w:r w:rsidRPr="00CA67A3">
        <w:rPr>
          <w:rFonts w:ascii="Arial" w:hAnsi="Arial" w:cs="Arial" w:hint="cs"/>
          <w:b/>
          <w:bCs/>
          <w:color w:val="7030A0"/>
          <w:rtl/>
          <w:lang w:val="es-AR"/>
        </w:rPr>
        <w:t>על</w:t>
      </w:r>
      <w:r w:rsidRPr="00CA67A3">
        <w:rPr>
          <w:rFonts w:ascii="Calibri" w:hAnsi="Calibri" w:cs="Calibri" w:hint="cs"/>
          <w:b/>
          <w:bCs/>
          <w:color w:val="7030A0"/>
          <w:rtl/>
          <w:lang w:val="es-AR"/>
        </w:rPr>
        <w:t xml:space="preserve"> </w:t>
      </w:r>
      <w:r w:rsidRPr="00CA67A3">
        <w:rPr>
          <w:rFonts w:ascii="Arial" w:hAnsi="Arial" w:cs="Arial" w:hint="cs"/>
          <w:b/>
          <w:bCs/>
          <w:color w:val="7030A0"/>
          <w:rtl/>
          <w:lang w:val="es-AR"/>
        </w:rPr>
        <w:t>התפר</w:t>
      </w:r>
      <w:r w:rsidRPr="00CA67A3">
        <w:rPr>
          <w:rFonts w:ascii="FrnkGothITC Bk BT" w:hAnsi="FrnkGothITC Bk BT" w:cstheme="minorHAnsi"/>
          <w:b/>
          <w:bCs/>
          <w:color w:val="7030A0"/>
          <w:shd w:val="clear" w:color="auto" w:fill="FFFFFF"/>
          <w:lang w:val="es-AR"/>
        </w:rPr>
        <w:t>)</w:t>
      </w:r>
    </w:p>
    <w:p w:rsidR="007A5598" w:rsidRPr="00CA67A3" w:rsidRDefault="007A5598" w:rsidP="00CA67A3">
      <w:pPr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color w:val="7030A0"/>
          <w:lang w:val="es-AR"/>
        </w:rPr>
      </w:pPr>
    </w:p>
    <w:p w:rsidR="00CA67A3" w:rsidRPr="007A5598" w:rsidRDefault="00CA67A3" w:rsidP="00CA67A3">
      <w:pPr>
        <w:spacing w:before="0" w:beforeAutospacing="0" w:after="0" w:afterAutospacing="0"/>
        <w:ind w:left="709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shd w:val="clear" w:color="auto" w:fill="FFFFFF"/>
          <w:lang w:val="es-AR"/>
        </w:rPr>
        <w:t>En este museo, el arte contemporáneo es un vehículo para plantear cuestiones socio-políticas controvertidas, despertar el debate y promover el diálogo y la coexistencia.</w:t>
      </w:r>
      <w:r w:rsidRPr="007A5598">
        <w:rPr>
          <w:rFonts w:ascii="FrnkGothITC Bk BT" w:hAnsi="FrnkGothITC Bk BT" w:cstheme="minorHAnsi"/>
          <w:lang w:val="es-AR"/>
        </w:rPr>
        <w:t xml:space="preserve"> E</w:t>
      </w:r>
      <w:r w:rsidRPr="007A5598">
        <w:rPr>
          <w:rFonts w:ascii="FrnkGothITC Bk BT" w:hAnsi="FrnkGothITC Bk BT" w:cstheme="minorHAnsi"/>
          <w:shd w:val="clear" w:color="auto" w:fill="FFFFFF"/>
          <w:lang w:val="es-AR"/>
        </w:rPr>
        <w:t xml:space="preserve">stá ubicado en el corazón de </w:t>
      </w:r>
      <w:proofErr w:type="spellStart"/>
      <w:r w:rsidRPr="007A5598">
        <w:rPr>
          <w:rFonts w:ascii="FrnkGothITC Bk BT" w:hAnsi="FrnkGothITC Bk BT" w:cstheme="minorHAnsi"/>
          <w:shd w:val="clear" w:color="auto" w:fill="FFFFFF"/>
          <w:lang w:val="es-AR"/>
        </w:rPr>
        <w:t>Jerusalem</w:t>
      </w:r>
      <w:proofErr w:type="spellEnd"/>
      <w:r w:rsidRPr="007A5598">
        <w:rPr>
          <w:rFonts w:ascii="FrnkGothITC Bk BT" w:hAnsi="FrnkGothITC Bk BT" w:cstheme="minorHAnsi"/>
          <w:shd w:val="clear" w:color="auto" w:fill="FFFFFF"/>
          <w:lang w:val="es-AR"/>
        </w:rPr>
        <w:t>, entre barrios árabes y judíos, sobre la línea que une el este y el oeste de la ciudad. Es conocido por su gran exposición sobre el tema de la coexistencia, donde pueden hallarse obras de artistas de todo el mundo.</w:t>
      </w:r>
    </w:p>
    <w:p w:rsidR="00CA67A3" w:rsidRPr="007A5598" w:rsidRDefault="006E307F" w:rsidP="00CA67A3">
      <w:pPr>
        <w:spacing w:before="0" w:beforeAutospacing="0" w:after="0" w:afterAutospacing="0"/>
        <w:ind w:left="709"/>
        <w:rPr>
          <w:rStyle w:val="Hipervnculo"/>
          <w:rFonts w:ascii="FrnkGothITC Bk BT" w:hAnsi="FrnkGothITC Bk BT" w:cstheme="minorHAnsi"/>
          <w:color w:val="002060"/>
          <w:sz w:val="18"/>
          <w:szCs w:val="18"/>
          <w:u w:val="none"/>
          <w:lang w:val="es-AR"/>
        </w:rPr>
      </w:pPr>
      <w:hyperlink r:id="rId10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http://www.coexistence.art.museum/Coex/Index.asp</w:t>
        </w:r>
      </w:hyperlink>
    </w:p>
    <w:p w:rsidR="00CA67A3" w:rsidRPr="007A5598" w:rsidRDefault="006E307F" w:rsidP="00CA67A3">
      <w:pPr>
        <w:spacing w:before="0" w:beforeAutospacing="0" w:after="0" w:afterAutospacing="0"/>
        <w:ind w:left="709"/>
        <w:rPr>
          <w:rFonts w:ascii="FrnkGothITC Bk BT" w:hAnsi="FrnkGothITC Bk BT" w:cstheme="minorHAnsi"/>
          <w:color w:val="002060"/>
          <w:sz w:val="18"/>
          <w:szCs w:val="18"/>
          <w:lang w:val="es-AR"/>
        </w:rPr>
      </w:pPr>
      <w:hyperlink r:id="rId11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https://www.youtube.com/watch?v=byE8U8BJgfE</w:t>
        </w:r>
      </w:hyperlink>
    </w:p>
    <w:p w:rsidR="00CA67A3" w:rsidRDefault="006E307F" w:rsidP="00CA67A3">
      <w:pPr>
        <w:tabs>
          <w:tab w:val="left" w:pos="851"/>
        </w:tabs>
        <w:spacing w:before="0" w:beforeAutospacing="0" w:after="0" w:afterAutospacing="0"/>
        <w:ind w:left="709"/>
      </w:pPr>
      <w:hyperlink r:id="rId12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https://www.youtube.com/watch?v=Pe5VJPAFDCE</w:t>
        </w:r>
      </w:hyperlink>
    </w:p>
    <w:p w:rsidR="004C6CED" w:rsidRPr="007A5598" w:rsidRDefault="004C6CED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7A5598" w:rsidRPr="00CA67A3" w:rsidRDefault="007A5598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color w:val="002060"/>
          <w:lang w:val="es-AR"/>
        </w:rPr>
      </w:pPr>
    </w:p>
    <w:p w:rsidR="00CA67A3" w:rsidRPr="007A5598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color w:val="7030A0"/>
          <w:lang w:val="es-AR"/>
        </w:rPr>
      </w:pPr>
      <w:r w:rsidRPr="007A5598">
        <w:rPr>
          <w:rFonts w:ascii="FrnkGothITC Bk BT" w:hAnsi="FrnkGothITC Bk BT" w:cstheme="minorHAnsi"/>
          <w:b/>
          <w:bCs/>
          <w:color w:val="7030A0"/>
          <w:lang w:val="es-AR"/>
        </w:rPr>
        <w:t>Coro judío-árabe: Cantando por la coexistencia</w:t>
      </w:r>
    </w:p>
    <w:p w:rsidR="007A5598" w:rsidRPr="007A5598" w:rsidRDefault="007A5598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lang w:val="es-AR"/>
        </w:rPr>
      </w:pPr>
      <w:r>
        <w:rPr>
          <w:rFonts w:ascii="FrnkGothITC Bk BT" w:hAnsi="FrnkGothITC Bk BT" w:cstheme="minorHAnsi"/>
          <w:b/>
          <w:bCs/>
          <w:noProof/>
          <w:color w:val="00206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137160</wp:posOffset>
            </wp:positionV>
            <wp:extent cx="1567180" cy="952500"/>
            <wp:effectExtent l="19050" t="0" r="0" b="0"/>
            <wp:wrapSquare wrapText="bothSides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011" t="25532" r="40082" b="19712"/>
                    <a:stretch/>
                  </pic:blipFill>
                  <pic:spPr bwMode="auto">
                    <a:xfrm>
                      <a:off x="0" y="0"/>
                      <a:ext cx="156718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A67A3" w:rsidRPr="007A5598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Niños judíos y árabes del Valle de </w:t>
      </w:r>
      <w:proofErr w:type="spellStart"/>
      <w:r w:rsidRPr="007A5598">
        <w:rPr>
          <w:rFonts w:ascii="FrnkGothITC Bk BT" w:hAnsi="FrnkGothITC Bk BT" w:cstheme="minorHAnsi"/>
          <w:lang w:val="es-AR"/>
        </w:rPr>
        <w:t>Izreel</w:t>
      </w:r>
      <w:proofErr w:type="spellEnd"/>
      <w:r w:rsidRPr="007A5598">
        <w:rPr>
          <w:rFonts w:ascii="FrnkGothITC Bk BT" w:hAnsi="FrnkGothITC Bk BT" w:cstheme="minorHAnsi"/>
          <w:lang w:val="es-AR"/>
        </w:rPr>
        <w:t xml:space="preserve"> (</w:t>
      </w:r>
      <w:proofErr w:type="spellStart"/>
      <w:r w:rsidRPr="007A5598">
        <w:rPr>
          <w:rFonts w:ascii="FrnkGothITC Bk BT" w:hAnsi="FrnkGothITC Bk BT" w:cstheme="minorHAnsi"/>
          <w:lang w:val="es-AR"/>
        </w:rPr>
        <w:t>Jezreel</w:t>
      </w:r>
      <w:proofErr w:type="spellEnd"/>
      <w:r w:rsidRPr="007A5598">
        <w:rPr>
          <w:rFonts w:ascii="FrnkGothITC Bk BT" w:hAnsi="FrnkGothITC Bk BT" w:cstheme="minorHAnsi"/>
          <w:lang w:val="es-AR"/>
        </w:rPr>
        <w:t xml:space="preserve">) se encuentran para cantar, derribar prejuicios y construir juntos un futuro de coexistencia. </w:t>
      </w:r>
    </w:p>
    <w:p w:rsidR="00CA67A3" w:rsidRDefault="006E307F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  <w:hyperlink r:id="rId14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https://www.youtube.com/watch?v=sYvcQ9WJ5iE</w:t>
        </w:r>
      </w:hyperlink>
    </w:p>
    <w:p w:rsidR="007A5598" w:rsidRDefault="007A5598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44597F" w:rsidRDefault="0044597F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44597F" w:rsidRDefault="0044597F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7A5598" w:rsidRDefault="007A5598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7A5598" w:rsidRPr="007A5598" w:rsidRDefault="007A5598" w:rsidP="00CA67A3">
      <w:pPr>
        <w:tabs>
          <w:tab w:val="left" w:pos="851"/>
        </w:tabs>
        <w:spacing w:before="0" w:beforeAutospacing="0" w:after="0" w:afterAutospacing="0"/>
        <w:ind w:left="709"/>
        <w:rPr>
          <w:rStyle w:val="Hipervnculo"/>
          <w:rFonts w:ascii="FrnkGothITC Bk BT" w:hAnsi="FrnkGothITC Bk BT" w:cstheme="minorHAnsi"/>
          <w:color w:val="002060"/>
          <w:sz w:val="18"/>
          <w:szCs w:val="18"/>
          <w:u w:val="none"/>
          <w:lang w:val="es-AR"/>
        </w:rPr>
      </w:pPr>
    </w:p>
    <w:p w:rsidR="00CA67A3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Calibri" w:hAnsi="Calibri" w:cs="Calibri"/>
          <w:b/>
          <w:bCs/>
          <w:color w:val="7030A0"/>
          <w:rtl/>
        </w:rPr>
      </w:pPr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lastRenderedPageBreak/>
        <w:t>Un puente sobre el vado</w:t>
      </w:r>
      <w:r w:rsidRPr="00CA67A3">
        <w:rPr>
          <w:rFonts w:ascii="FrnkGothITC Bk BT" w:hAnsi="FrnkGothITC Bk BT" w:cstheme="minorHAnsi"/>
          <w:b/>
          <w:bCs/>
          <w:color w:val="7030A0"/>
          <w:rtl/>
          <w:lang w:val="es-AR"/>
        </w:rPr>
        <w:t xml:space="preserve"> </w:t>
      </w:r>
      <w:r w:rsidRPr="00CA67A3">
        <w:rPr>
          <w:rFonts w:ascii="Arial" w:hAnsi="Arial" w:cs="Arial" w:hint="cs"/>
          <w:b/>
          <w:bCs/>
          <w:color w:val="7030A0"/>
          <w:rtl/>
        </w:rPr>
        <w:t>גשר</w:t>
      </w:r>
      <w:r w:rsidRPr="00CA67A3">
        <w:rPr>
          <w:rFonts w:ascii="Calibri" w:hAnsi="Calibri" w:cs="Calibri" w:hint="cs"/>
          <w:b/>
          <w:bCs/>
          <w:color w:val="7030A0"/>
          <w:rtl/>
        </w:rPr>
        <w:t xml:space="preserve"> </w:t>
      </w:r>
      <w:r w:rsidRPr="00CA67A3">
        <w:rPr>
          <w:rFonts w:ascii="Arial" w:hAnsi="Arial" w:cs="Arial" w:hint="cs"/>
          <w:b/>
          <w:bCs/>
          <w:color w:val="7030A0"/>
          <w:rtl/>
        </w:rPr>
        <w:t>על</w:t>
      </w:r>
      <w:r w:rsidRPr="00CA67A3">
        <w:rPr>
          <w:rFonts w:ascii="Calibri" w:hAnsi="Calibri" w:cs="Calibri" w:hint="cs"/>
          <w:b/>
          <w:bCs/>
          <w:color w:val="7030A0"/>
          <w:rtl/>
        </w:rPr>
        <w:t xml:space="preserve"> </w:t>
      </w:r>
      <w:r w:rsidRPr="00CA67A3">
        <w:rPr>
          <w:rFonts w:ascii="Arial" w:hAnsi="Arial" w:cs="Arial" w:hint="cs"/>
          <w:b/>
          <w:bCs/>
          <w:color w:val="7030A0"/>
          <w:rtl/>
        </w:rPr>
        <w:t>הואדי</w:t>
      </w:r>
      <w:r w:rsidRPr="00CA67A3">
        <w:rPr>
          <w:rFonts w:ascii="Calibri" w:hAnsi="Calibri" w:cs="Calibri" w:hint="cs"/>
          <w:b/>
          <w:bCs/>
          <w:color w:val="7030A0"/>
          <w:rtl/>
        </w:rPr>
        <w:t xml:space="preserve">     </w:t>
      </w:r>
    </w:p>
    <w:p w:rsidR="00CA67A3" w:rsidRPr="00CA67A3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color w:val="7030A0"/>
          <w:rtl/>
        </w:rPr>
      </w:pPr>
    </w:p>
    <w:p w:rsidR="00CA67A3" w:rsidRPr="007A5598" w:rsidRDefault="007A5598" w:rsidP="00CA67A3">
      <w:pPr>
        <w:tabs>
          <w:tab w:val="left" w:pos="851"/>
        </w:tabs>
        <w:spacing w:before="0" w:beforeAutospacing="0" w:after="0" w:afterAutospacing="0"/>
        <w:ind w:left="709"/>
        <w:rPr>
          <w:rStyle w:val="Hipervnculo"/>
          <w:rFonts w:ascii="FrnkGothITC Bk BT" w:hAnsi="FrnkGothITC Bk BT" w:cstheme="minorHAnsi"/>
          <w:color w:val="auto"/>
          <w:lang w:val="es-AR"/>
        </w:rPr>
      </w:pPr>
      <w:r w:rsidRPr="007A5598">
        <w:rPr>
          <w:rFonts w:ascii="FrnkGothITC Bk BT" w:hAnsi="FrnkGothITC Bk BT" w:cstheme="minorHAnsi"/>
          <w:i/>
          <w:iCs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33655</wp:posOffset>
            </wp:positionV>
            <wp:extent cx="1733550" cy="751840"/>
            <wp:effectExtent l="19050" t="0" r="0" b="0"/>
            <wp:wrapSquare wrapText="bothSides"/>
            <wp:docPr id="9" name="Imagen 4" descr="http://giser.handinhand.org.il/nodewebimages/27378/gesher_top_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er.handinhand.org.il/nodewebimages/27378/gesher_top_bir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18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CA67A3" w:rsidRPr="007A5598">
        <w:rPr>
          <w:rFonts w:ascii="FrnkGothITC Bk BT" w:hAnsi="FrnkGothITC Bk BT" w:cstheme="minorHAnsi"/>
          <w:i/>
          <w:iCs/>
          <w:shd w:val="clear" w:color="auto" w:fill="FFFFFF"/>
          <w:lang w:val="es-AR"/>
        </w:rPr>
        <w:t>Guesher</w:t>
      </w:r>
      <w:proofErr w:type="spellEnd"/>
      <w:r w:rsidR="00CA67A3" w:rsidRPr="007A5598">
        <w:rPr>
          <w:rFonts w:ascii="FrnkGothITC Bk BT" w:hAnsi="FrnkGothITC Bk BT" w:cstheme="minorHAnsi"/>
          <w:i/>
          <w:iCs/>
          <w:shd w:val="clear" w:color="auto" w:fill="FFFFFF"/>
          <w:lang w:val="es-AR"/>
        </w:rPr>
        <w:t xml:space="preserve"> al </w:t>
      </w:r>
      <w:proofErr w:type="spellStart"/>
      <w:r w:rsidR="00CA67A3" w:rsidRPr="007A5598">
        <w:rPr>
          <w:rFonts w:ascii="FrnkGothITC Bk BT" w:hAnsi="FrnkGothITC Bk BT" w:cstheme="minorHAnsi"/>
          <w:i/>
          <w:iCs/>
          <w:shd w:val="clear" w:color="auto" w:fill="FFFFFF"/>
          <w:lang w:val="es-AR"/>
        </w:rPr>
        <w:t>havadi</w:t>
      </w:r>
      <w:proofErr w:type="spellEnd"/>
      <w:r w:rsidR="00CA67A3" w:rsidRPr="007A5598">
        <w:rPr>
          <w:rFonts w:ascii="FrnkGothITC Bk BT" w:hAnsi="FrnkGothITC Bk BT" w:cstheme="minorHAnsi"/>
          <w:shd w:val="clear" w:color="auto" w:fill="FFFFFF"/>
          <w:lang w:val="es-AR"/>
        </w:rPr>
        <w:t xml:space="preserve"> (Un puente sobre el vado) es una escuela para niños árabes y judíos que educa en ambas lenguas. Pertenece a la comunidad </w:t>
      </w:r>
      <w:proofErr w:type="spellStart"/>
      <w:r w:rsidR="00CA67A3" w:rsidRPr="007A5598">
        <w:rPr>
          <w:rFonts w:ascii="FrnkGothITC Bk BT" w:hAnsi="FrnkGothITC Bk BT" w:cstheme="minorHAnsi"/>
          <w:i/>
          <w:iCs/>
          <w:shd w:val="clear" w:color="auto" w:fill="FFFFFF"/>
          <w:lang w:val="es-AR"/>
        </w:rPr>
        <w:t>Yad</w:t>
      </w:r>
      <w:proofErr w:type="spellEnd"/>
      <w:r w:rsidR="00CA67A3" w:rsidRPr="007A5598">
        <w:rPr>
          <w:rFonts w:ascii="FrnkGothITC Bk BT" w:hAnsi="FrnkGothITC Bk BT" w:cstheme="minorHAnsi"/>
          <w:i/>
          <w:iCs/>
          <w:shd w:val="clear" w:color="auto" w:fill="FFFFFF"/>
          <w:lang w:val="es-AR"/>
        </w:rPr>
        <w:t xml:space="preserve"> </w:t>
      </w:r>
      <w:proofErr w:type="spellStart"/>
      <w:r w:rsidR="00CA67A3" w:rsidRPr="007A5598">
        <w:rPr>
          <w:rFonts w:ascii="FrnkGothITC Bk BT" w:hAnsi="FrnkGothITC Bk BT" w:cstheme="minorHAnsi"/>
          <w:i/>
          <w:iCs/>
          <w:shd w:val="clear" w:color="auto" w:fill="FFFFFF"/>
          <w:lang w:val="es-AR"/>
        </w:rPr>
        <w:t>Beyad</w:t>
      </w:r>
      <w:proofErr w:type="spellEnd"/>
      <w:r w:rsidR="00CA67A3" w:rsidRPr="007A5598">
        <w:rPr>
          <w:rFonts w:ascii="FrnkGothITC Bk BT" w:hAnsi="FrnkGothITC Bk BT" w:cstheme="minorHAnsi"/>
          <w:i/>
          <w:iCs/>
          <w:shd w:val="clear" w:color="auto" w:fill="FFFFFF"/>
          <w:lang w:val="es-AR"/>
        </w:rPr>
        <w:t>,</w:t>
      </w:r>
      <w:r w:rsidR="00CA67A3" w:rsidRPr="007A5598">
        <w:rPr>
          <w:rFonts w:ascii="FrnkGothITC Bk BT" w:hAnsi="FrnkGothITC Bk BT" w:cstheme="minorHAnsi"/>
          <w:shd w:val="clear" w:color="auto" w:fill="FFFFFF"/>
          <w:lang w:val="es-AR"/>
        </w:rPr>
        <w:t xml:space="preserve"> el centro educativo </w:t>
      </w:r>
      <w:proofErr w:type="spellStart"/>
      <w:r w:rsidR="00CA67A3" w:rsidRPr="007A5598">
        <w:rPr>
          <w:rFonts w:ascii="FrnkGothITC Bk BT" w:hAnsi="FrnkGothITC Bk BT" w:cstheme="minorHAnsi"/>
          <w:shd w:val="clear" w:color="auto" w:fill="FFFFFF"/>
          <w:lang w:val="es-AR"/>
        </w:rPr>
        <w:t>judeo</w:t>
      </w:r>
      <w:proofErr w:type="spellEnd"/>
      <w:r w:rsidR="00CA67A3" w:rsidRPr="007A5598">
        <w:rPr>
          <w:rFonts w:ascii="FrnkGothITC Bk BT" w:hAnsi="FrnkGothITC Bk BT" w:cstheme="minorHAnsi"/>
          <w:shd w:val="clear" w:color="auto" w:fill="FFFFFF"/>
          <w:lang w:val="es-AR"/>
        </w:rPr>
        <w:t>-árabe de Israel.</w:t>
      </w:r>
      <w:r w:rsidR="00CA67A3" w:rsidRPr="007A5598">
        <w:rPr>
          <w:rFonts w:ascii="FrnkGothITC Bk BT" w:hAnsi="FrnkGothITC Bk BT"/>
          <w:lang w:val="es-AR"/>
        </w:rPr>
        <w:t xml:space="preserve"> </w:t>
      </w:r>
    </w:p>
    <w:p w:rsidR="00CA67A3" w:rsidRDefault="006E307F" w:rsidP="00CA67A3">
      <w:pPr>
        <w:tabs>
          <w:tab w:val="left" w:pos="851"/>
        </w:tabs>
        <w:spacing w:before="0" w:beforeAutospacing="0" w:after="0" w:afterAutospacing="0"/>
        <w:ind w:left="709"/>
      </w:pPr>
      <w:hyperlink r:id="rId16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https://www.youtube.com/watch?v=PbClAp8M_Ic&amp;list=PLNpj3lKtssZD84-vuffBn6fukhSM-PSJX</w:t>
        </w:r>
      </w:hyperlink>
    </w:p>
    <w:p w:rsidR="004C6CED" w:rsidRDefault="004C6CED" w:rsidP="00CA67A3">
      <w:pPr>
        <w:tabs>
          <w:tab w:val="left" w:pos="851"/>
        </w:tabs>
        <w:spacing w:before="0" w:beforeAutospacing="0" w:after="0" w:afterAutospacing="0"/>
        <w:ind w:left="709"/>
      </w:pPr>
    </w:p>
    <w:p w:rsidR="004C6CED" w:rsidRPr="007A5598" w:rsidRDefault="004C6CED" w:rsidP="00CA67A3">
      <w:pPr>
        <w:tabs>
          <w:tab w:val="left" w:pos="851"/>
        </w:tabs>
        <w:spacing w:before="0" w:beforeAutospacing="0" w:after="0" w:afterAutospacing="0"/>
        <w:ind w:left="709"/>
        <w:rPr>
          <w:rStyle w:val="Hipervnculo"/>
          <w:rFonts w:ascii="FrnkGothITC Bk BT" w:hAnsi="FrnkGothITC Bk BT" w:cstheme="minorHAnsi"/>
          <w:color w:val="002060"/>
          <w:sz w:val="18"/>
          <w:szCs w:val="18"/>
          <w:u w:val="none"/>
          <w:lang w:val="es-AR"/>
        </w:rPr>
      </w:pPr>
    </w:p>
    <w:p w:rsidR="00CA67A3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color w:val="7030A0"/>
          <w:lang w:val="es-AR"/>
        </w:rPr>
      </w:pPr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>“Mujeres por la paz” - Marcha de las madres</w:t>
      </w:r>
    </w:p>
    <w:p w:rsidR="00CA67A3" w:rsidRPr="007A5598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lang w:val="es-AR"/>
        </w:rPr>
      </w:pPr>
    </w:p>
    <w:p w:rsidR="00CA67A3" w:rsidRPr="007A5598" w:rsidRDefault="007A5598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5715</wp:posOffset>
            </wp:positionV>
            <wp:extent cx="1825625" cy="1162050"/>
            <wp:effectExtent l="19050" t="0" r="3175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53" t="21390" r="35545" b="17054"/>
                    <a:stretch/>
                  </pic:blipFill>
                  <pic:spPr bwMode="auto">
                    <a:xfrm>
                      <a:off x="0" y="0"/>
                      <a:ext cx="182562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A67A3" w:rsidRPr="007A5598">
        <w:rPr>
          <w:rFonts w:ascii="FrnkGothITC Bk BT" w:hAnsi="FrnkGothITC Bk BT" w:cstheme="minorHAnsi"/>
          <w:shd w:val="clear" w:color="auto" w:fill="FFFFFF"/>
          <w:lang w:val="es-AR"/>
        </w:rPr>
        <w:t xml:space="preserve">“Mujeres por la paz” es una iniciativa de </w:t>
      </w:r>
      <w:r w:rsidR="00CA67A3" w:rsidRPr="007A5598">
        <w:rPr>
          <w:rFonts w:ascii="FrnkGothITC Bk BT" w:hAnsi="FrnkGothITC Bk BT" w:cstheme="minorHAnsi"/>
          <w:lang w:val="es-AR"/>
        </w:rPr>
        <w:t xml:space="preserve">mujeres judías y árabes </w:t>
      </w:r>
      <w:r w:rsidR="00CA67A3" w:rsidRPr="007A5598">
        <w:rPr>
          <w:rFonts w:ascii="FrnkGothITC Bk BT" w:hAnsi="FrnkGothITC Bk BT" w:cstheme="minorHAnsi"/>
          <w:shd w:val="clear" w:color="auto" w:fill="FFFFFF"/>
          <w:lang w:val="es-AR"/>
        </w:rPr>
        <w:t xml:space="preserve">que se unen para manifestarse a favor de la paz. El grupo fue fundado tras la guerra de 2014, en Gaza. </w:t>
      </w:r>
      <w:r w:rsidR="00CA67A3" w:rsidRPr="007A5598">
        <w:rPr>
          <w:rFonts w:ascii="FrnkGothITC Bk BT" w:hAnsi="FrnkGothITC Bk BT" w:cstheme="minorHAnsi"/>
          <w:lang w:val="es-AR"/>
        </w:rPr>
        <w:t>En octubre de 2016 organizaron marchas de esperanza a lo largo de todo el país y entonaron juntas “</w:t>
      </w:r>
      <w:proofErr w:type="spellStart"/>
      <w:r w:rsidR="00CA67A3" w:rsidRPr="007A5598">
        <w:rPr>
          <w:rFonts w:ascii="FrnkGothITC Bk BT" w:hAnsi="FrnkGothITC Bk BT" w:cstheme="minorHAnsi"/>
          <w:i/>
          <w:iCs/>
          <w:lang w:val="es-AR"/>
        </w:rPr>
        <w:t>Tefilat</w:t>
      </w:r>
      <w:proofErr w:type="spellEnd"/>
      <w:r w:rsidR="00CA67A3" w:rsidRPr="007A5598">
        <w:rPr>
          <w:rFonts w:ascii="FrnkGothITC Bk BT" w:hAnsi="FrnkGothITC Bk BT" w:cstheme="minorHAnsi"/>
          <w:i/>
          <w:iCs/>
          <w:lang w:val="es-AR"/>
        </w:rPr>
        <w:t xml:space="preserve"> </w:t>
      </w:r>
      <w:proofErr w:type="spellStart"/>
      <w:r w:rsidR="00CA67A3" w:rsidRPr="007A5598">
        <w:rPr>
          <w:rFonts w:ascii="FrnkGothITC Bk BT" w:hAnsi="FrnkGothITC Bk BT" w:cstheme="minorHAnsi"/>
          <w:i/>
          <w:iCs/>
          <w:lang w:val="es-AR"/>
        </w:rPr>
        <w:t>haimahot</w:t>
      </w:r>
      <w:proofErr w:type="spellEnd"/>
      <w:r w:rsidR="00CA67A3" w:rsidRPr="007A5598">
        <w:rPr>
          <w:rFonts w:ascii="FrnkGothITC Bk BT" w:hAnsi="FrnkGothITC Bk BT" w:cstheme="minorHAnsi"/>
          <w:lang w:val="es-AR"/>
        </w:rPr>
        <w:t xml:space="preserve">”, “La plegaria de las madres”. </w:t>
      </w:r>
    </w:p>
    <w:p w:rsidR="00CA67A3" w:rsidRPr="007A5598" w:rsidRDefault="006E307F" w:rsidP="00CA67A3">
      <w:pPr>
        <w:tabs>
          <w:tab w:val="left" w:pos="851"/>
        </w:tabs>
        <w:spacing w:before="0" w:beforeAutospacing="0" w:after="0" w:afterAutospacing="0"/>
        <w:ind w:left="709"/>
        <w:rPr>
          <w:rStyle w:val="Hipervnculo"/>
          <w:rFonts w:ascii="FrnkGothITC Bk BT" w:hAnsi="FrnkGothITC Bk BT" w:cstheme="minorHAnsi"/>
          <w:color w:val="002060"/>
          <w:sz w:val="18"/>
          <w:szCs w:val="18"/>
          <w:u w:val="none"/>
          <w:lang w:val="es-AR"/>
        </w:rPr>
      </w:pPr>
      <w:hyperlink r:id="rId18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https://www.youtube.com/watch?v=YyFM-pWdqrY</w:t>
        </w:r>
      </w:hyperlink>
    </w:p>
    <w:p w:rsidR="00CA67A3" w:rsidRPr="007A5598" w:rsidRDefault="006E307F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color w:val="002060"/>
          <w:sz w:val="18"/>
          <w:szCs w:val="18"/>
          <w:lang w:val="es-AR"/>
        </w:rPr>
      </w:pPr>
      <w:hyperlink r:id="rId19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https://www.enlacejudio.com/2016/10/20/la-marcha-la-esperanza-miles-mujeres-israelies-palestinas-se-manifiestan-la-paz/</w:t>
        </w:r>
      </w:hyperlink>
    </w:p>
    <w:p w:rsidR="00CA67A3" w:rsidRDefault="00CA67A3" w:rsidP="00CA67A3">
      <w:pPr>
        <w:pStyle w:val="Prrafodelista"/>
        <w:tabs>
          <w:tab w:val="left" w:pos="851"/>
        </w:tabs>
        <w:spacing w:before="0" w:beforeAutospacing="0" w:after="0" w:afterAutospacing="0" w:line="240" w:lineRule="auto"/>
        <w:ind w:left="709"/>
        <w:rPr>
          <w:rFonts w:ascii="FrnkGothITC Bk BT" w:hAnsi="FrnkGothITC Bk BT" w:cstheme="minorHAnsi"/>
          <w:color w:val="002060"/>
          <w:lang w:val="es-AR"/>
        </w:rPr>
      </w:pPr>
    </w:p>
    <w:p w:rsidR="004C6CED" w:rsidRPr="00CA67A3" w:rsidRDefault="004C6CED" w:rsidP="00CA67A3">
      <w:pPr>
        <w:pStyle w:val="Prrafodelista"/>
        <w:tabs>
          <w:tab w:val="left" w:pos="851"/>
        </w:tabs>
        <w:spacing w:before="0" w:beforeAutospacing="0" w:after="0" w:afterAutospacing="0" w:line="240" w:lineRule="auto"/>
        <w:ind w:left="709"/>
        <w:rPr>
          <w:rFonts w:ascii="FrnkGothITC Bk BT" w:hAnsi="FrnkGothITC Bk BT" w:cstheme="minorHAnsi"/>
          <w:color w:val="002060"/>
          <w:lang w:val="es-AR"/>
        </w:rPr>
      </w:pPr>
    </w:p>
    <w:p w:rsidR="00CA67A3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color w:val="7030A0"/>
          <w:lang w:val="es-AR"/>
        </w:rPr>
      </w:pPr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 xml:space="preserve">Encuentro de mujeres en </w:t>
      </w:r>
      <w:proofErr w:type="spellStart"/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>Beit</w:t>
      </w:r>
      <w:proofErr w:type="spellEnd"/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 xml:space="preserve"> </w:t>
      </w:r>
      <w:proofErr w:type="spellStart"/>
      <w:r w:rsidRPr="00CA67A3">
        <w:rPr>
          <w:rFonts w:ascii="FrnkGothITC Bk BT" w:hAnsi="FrnkGothITC Bk BT" w:cstheme="minorHAnsi"/>
          <w:b/>
          <w:bCs/>
          <w:color w:val="7030A0"/>
          <w:lang w:val="es-AR"/>
        </w:rPr>
        <w:t>Jalá</w:t>
      </w:r>
      <w:proofErr w:type="spellEnd"/>
    </w:p>
    <w:p w:rsidR="00CA67A3" w:rsidRPr="00CA67A3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b/>
          <w:bCs/>
          <w:color w:val="7030A0"/>
          <w:lang w:val="es-AR"/>
        </w:rPr>
      </w:pPr>
    </w:p>
    <w:p w:rsidR="00CA67A3" w:rsidRPr="007A5598" w:rsidRDefault="00CA67A3" w:rsidP="00CA67A3">
      <w:pPr>
        <w:tabs>
          <w:tab w:val="left" w:pos="851"/>
        </w:tabs>
        <w:spacing w:before="0" w:beforeAutospacing="0" w:after="0" w:afterAutospacing="0"/>
        <w:ind w:left="709"/>
        <w:rPr>
          <w:rFonts w:ascii="FrnkGothITC Bk BT" w:hAnsi="FrnkGothITC Bk BT" w:cstheme="minorHAnsi"/>
          <w:shd w:val="clear" w:color="auto" w:fill="FFFFFF"/>
          <w:lang w:val="es-AR"/>
        </w:rPr>
      </w:pPr>
      <w:r w:rsidRPr="007A5598">
        <w:rPr>
          <w:rFonts w:ascii="FrnkGothITC Bk BT" w:hAnsi="FrnkGothITC Bk BT" w:cstheme="minorHAnsi"/>
          <w:shd w:val="clear" w:color="auto" w:fill="FFFFFF"/>
          <w:lang w:val="es-AR"/>
        </w:rPr>
        <w:t xml:space="preserve">En la ciudad palestina de </w:t>
      </w:r>
      <w:proofErr w:type="spellStart"/>
      <w:r w:rsidRPr="007A5598">
        <w:rPr>
          <w:rFonts w:ascii="FrnkGothITC Bk BT" w:hAnsi="FrnkGothITC Bk BT" w:cstheme="minorHAnsi"/>
          <w:shd w:val="clear" w:color="auto" w:fill="FFFFFF"/>
          <w:lang w:val="es-AR"/>
        </w:rPr>
        <w:t>Beit</w:t>
      </w:r>
      <w:proofErr w:type="spellEnd"/>
      <w:r w:rsidRPr="007A5598">
        <w:rPr>
          <w:rFonts w:ascii="FrnkGothITC Bk BT" w:hAnsi="FrnkGothITC Bk BT" w:cstheme="minorHAnsi"/>
          <w:shd w:val="clear" w:color="auto" w:fill="FFFFFF"/>
          <w:lang w:val="es-AR"/>
        </w:rPr>
        <w:t xml:space="preserve"> </w:t>
      </w:r>
      <w:proofErr w:type="spellStart"/>
      <w:r w:rsidRPr="007A5598">
        <w:rPr>
          <w:rFonts w:ascii="FrnkGothITC Bk BT" w:hAnsi="FrnkGothITC Bk BT" w:cstheme="minorHAnsi"/>
          <w:shd w:val="clear" w:color="auto" w:fill="FFFFFF"/>
          <w:lang w:val="es-AR"/>
        </w:rPr>
        <w:t>Jalá</w:t>
      </w:r>
      <w:proofErr w:type="spellEnd"/>
      <w:r w:rsidRPr="007A5598">
        <w:rPr>
          <w:rFonts w:ascii="FrnkGothITC Bk BT" w:hAnsi="FrnkGothITC Bk BT" w:cstheme="minorHAnsi"/>
          <w:shd w:val="clear" w:color="auto" w:fill="FFFFFF"/>
          <w:lang w:val="es-AR"/>
        </w:rPr>
        <w:t xml:space="preserve">, un grupo de mujeres palestinas e israelíes se reúnen y bordan palomas de la paz. Tienen en común que todas han sufrido la pérdida de algún ser querido a causa del conflicto israelí-palestino.  </w:t>
      </w:r>
    </w:p>
    <w:p w:rsidR="00CA67A3" w:rsidRPr="007A5598" w:rsidRDefault="006E307F" w:rsidP="00CA67A3">
      <w:pPr>
        <w:tabs>
          <w:tab w:val="left" w:pos="851"/>
        </w:tabs>
        <w:spacing w:before="0" w:beforeAutospacing="0" w:after="0" w:afterAutospacing="0"/>
        <w:ind w:left="709"/>
        <w:rPr>
          <w:rStyle w:val="Hipervnculo"/>
          <w:rFonts w:ascii="FrnkGothITC Bk BT" w:hAnsi="FrnkGothITC Bk BT" w:cstheme="minorHAnsi"/>
          <w:color w:val="002060"/>
          <w:sz w:val="18"/>
          <w:szCs w:val="18"/>
          <w:u w:val="none"/>
          <w:lang w:val="es-AR"/>
        </w:rPr>
      </w:pPr>
      <w:hyperlink r:id="rId20" w:history="1">
        <w:r w:rsidR="00CA67A3" w:rsidRPr="007A5598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https://www.youtube.com/watch?v=Pe5VJPAFDCE</w:t>
        </w:r>
      </w:hyperlink>
    </w:p>
    <w:p w:rsidR="00CA67A3" w:rsidRPr="00CA67A3" w:rsidRDefault="00CA67A3" w:rsidP="00CA67A3">
      <w:pPr>
        <w:tabs>
          <w:tab w:val="left" w:pos="851"/>
        </w:tabs>
        <w:spacing w:before="0" w:beforeAutospacing="0" w:after="0" w:afterAutospacing="0"/>
        <w:rPr>
          <w:rStyle w:val="Hipervnculo"/>
          <w:rFonts w:ascii="FrnkGothITC Bk BT" w:hAnsi="FrnkGothITC Bk BT" w:cstheme="minorHAnsi"/>
          <w:color w:val="002060"/>
          <w:lang w:val="es-AR"/>
        </w:rPr>
      </w:pPr>
    </w:p>
    <w:p w:rsidR="00CA67A3" w:rsidRPr="004C6CED" w:rsidRDefault="00CA67A3" w:rsidP="00CA67A3">
      <w:pPr>
        <w:pStyle w:val="Prrafodelista"/>
        <w:numPr>
          <w:ilvl w:val="0"/>
          <w:numId w:val="30"/>
        </w:numPr>
        <w:tabs>
          <w:tab w:val="left" w:pos="5617"/>
        </w:tabs>
        <w:spacing w:before="0" w:beforeAutospacing="0" w:after="0" w:afterAutospacing="0"/>
        <w:rPr>
          <w:rFonts w:ascii="FrnkGothITC Bk BT" w:hAnsi="FrnkGothITC Bk BT" w:cstheme="minorHAnsi"/>
          <w:b/>
          <w:bCs/>
          <w:lang w:val="es-AR"/>
        </w:rPr>
      </w:pPr>
      <w:r w:rsidRPr="004C6CED">
        <w:rPr>
          <w:rFonts w:ascii="FrnkGothITC Bk BT" w:hAnsi="FrnkGothITC Bk BT" w:cstheme="minorHAnsi"/>
          <w:b/>
          <w:bCs/>
          <w:lang w:val="es-AR"/>
        </w:rPr>
        <w:t>Analicen las siguientes cuestiones y extraigan conclusiones:</w:t>
      </w:r>
    </w:p>
    <w:p w:rsidR="00CA67A3" w:rsidRPr="007A5598" w:rsidRDefault="00CA67A3" w:rsidP="00CA67A3">
      <w:pPr>
        <w:pStyle w:val="Prrafodelista"/>
        <w:numPr>
          <w:ilvl w:val="0"/>
          <w:numId w:val="32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Tipo de iniciativa (institucional, individual, espontánea)  </w:t>
      </w:r>
    </w:p>
    <w:p w:rsidR="00CA67A3" w:rsidRPr="007A5598" w:rsidRDefault="00CA67A3" w:rsidP="00CA67A3">
      <w:pPr>
        <w:pStyle w:val="Prrafodelista"/>
        <w:numPr>
          <w:ilvl w:val="0"/>
          <w:numId w:val="32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>Tipo de encuentro (presencial, virtual, simbólico)</w:t>
      </w:r>
    </w:p>
    <w:p w:rsidR="00CA67A3" w:rsidRPr="007A5598" w:rsidRDefault="00CA67A3" w:rsidP="00CA67A3">
      <w:pPr>
        <w:pStyle w:val="Prrafodelista"/>
        <w:numPr>
          <w:ilvl w:val="0"/>
          <w:numId w:val="32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>Contexto (social, político, educativo)</w:t>
      </w:r>
    </w:p>
    <w:p w:rsidR="00CA67A3" w:rsidRPr="007A5598" w:rsidRDefault="00CA67A3" w:rsidP="00CA67A3">
      <w:pPr>
        <w:pStyle w:val="Prrafodelista"/>
        <w:numPr>
          <w:ilvl w:val="0"/>
          <w:numId w:val="32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Personas involucras en las iniciativas: </w:t>
      </w:r>
    </w:p>
    <w:p w:rsidR="00CA67A3" w:rsidRPr="007A5598" w:rsidRDefault="00CA67A3" w:rsidP="00CA67A3">
      <w:pPr>
        <w:pStyle w:val="Prrafodelista"/>
        <w:numPr>
          <w:ilvl w:val="0"/>
          <w:numId w:val="33"/>
        </w:numPr>
        <w:spacing w:before="0" w:beforeAutospacing="0" w:after="0" w:afterAutospacing="0"/>
        <w:ind w:left="1701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nacionalidad </w:t>
      </w:r>
    </w:p>
    <w:p w:rsidR="00CA67A3" w:rsidRPr="007A5598" w:rsidRDefault="00CA67A3" w:rsidP="00CA67A3">
      <w:pPr>
        <w:pStyle w:val="Prrafodelista"/>
        <w:numPr>
          <w:ilvl w:val="0"/>
          <w:numId w:val="33"/>
        </w:numPr>
        <w:spacing w:before="0" w:beforeAutospacing="0" w:after="0" w:afterAutospacing="0"/>
        <w:ind w:left="1701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procedencia geográfica </w:t>
      </w:r>
    </w:p>
    <w:p w:rsidR="00CA67A3" w:rsidRPr="007A5598" w:rsidRDefault="00CA67A3" w:rsidP="00CA67A3">
      <w:pPr>
        <w:pStyle w:val="Prrafodelista"/>
        <w:numPr>
          <w:ilvl w:val="0"/>
          <w:numId w:val="33"/>
        </w:numPr>
        <w:spacing w:before="0" w:beforeAutospacing="0" w:after="0" w:afterAutospacing="0"/>
        <w:ind w:left="1701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>sexo</w:t>
      </w:r>
    </w:p>
    <w:p w:rsidR="00CA67A3" w:rsidRPr="007A5598" w:rsidRDefault="00CA67A3" w:rsidP="00CA67A3">
      <w:pPr>
        <w:pStyle w:val="Prrafodelista"/>
        <w:numPr>
          <w:ilvl w:val="0"/>
          <w:numId w:val="33"/>
        </w:numPr>
        <w:spacing w:before="0" w:beforeAutospacing="0" w:after="0" w:afterAutospacing="0"/>
        <w:ind w:left="1701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edad </w:t>
      </w:r>
    </w:p>
    <w:p w:rsidR="00CA67A3" w:rsidRPr="007A5598" w:rsidRDefault="00CA67A3" w:rsidP="00CA67A3">
      <w:pPr>
        <w:pStyle w:val="Prrafodelista"/>
        <w:spacing w:before="0" w:beforeAutospacing="0" w:after="0" w:afterAutospacing="0" w:line="240" w:lineRule="auto"/>
        <w:ind w:left="0"/>
        <w:rPr>
          <w:rFonts w:ascii="FrnkGothITC Bk BT" w:hAnsi="FrnkGothITC Bk BT" w:cstheme="minorHAnsi"/>
          <w:lang w:val="es-AR"/>
        </w:rPr>
      </w:pPr>
    </w:p>
    <w:p w:rsidR="00CA67A3" w:rsidRPr="004C6CED" w:rsidRDefault="00CA67A3" w:rsidP="00CA67A3">
      <w:pPr>
        <w:pStyle w:val="Prrafodelista"/>
        <w:numPr>
          <w:ilvl w:val="0"/>
          <w:numId w:val="30"/>
        </w:numPr>
        <w:spacing w:before="0" w:beforeAutospacing="0" w:after="0" w:afterAutospacing="0"/>
        <w:rPr>
          <w:rFonts w:ascii="FrnkGothITC Bk BT" w:hAnsi="FrnkGothITC Bk BT" w:cstheme="minorHAnsi"/>
          <w:b/>
          <w:bCs/>
          <w:lang w:val="es-AR"/>
        </w:rPr>
      </w:pPr>
      <w:r w:rsidRPr="004C6CED">
        <w:rPr>
          <w:rFonts w:ascii="FrnkGothITC Bk BT" w:hAnsi="FrnkGothITC Bk BT" w:cstheme="minorHAnsi"/>
          <w:b/>
          <w:bCs/>
          <w:lang w:val="es-AR"/>
        </w:rPr>
        <w:t>Realicen la siguiente consigna:</w:t>
      </w:r>
    </w:p>
    <w:p w:rsidR="00CA67A3" w:rsidRPr="007A5598" w:rsidRDefault="00CA67A3" w:rsidP="004C6CED">
      <w:pPr>
        <w:spacing w:before="0" w:beforeAutospacing="0" w:after="0" w:afterAutospacing="0"/>
        <w:ind w:left="709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Imaginen que ustedes han sido convocados al </w:t>
      </w:r>
      <w:r w:rsidRPr="007A5598">
        <w:rPr>
          <w:rFonts w:ascii="FrnkGothITC Bk BT" w:hAnsi="FrnkGothITC Bk BT" w:cstheme="minorHAnsi"/>
          <w:b/>
          <w:bCs/>
          <w:lang w:val="es-AR"/>
        </w:rPr>
        <w:t>“Congreso Internacional por la Paz entre las Naciones”</w:t>
      </w:r>
      <w:r w:rsidRPr="007A5598">
        <w:rPr>
          <w:rFonts w:ascii="FrnkGothITC Bk BT" w:hAnsi="FrnkGothITC Bk BT" w:cstheme="minorHAnsi"/>
          <w:lang w:val="es-AR"/>
        </w:rPr>
        <w:t xml:space="preserve">, para presentar una propuesta que promueva el encuentro por la paz y la buena convivencia. </w:t>
      </w:r>
    </w:p>
    <w:p w:rsidR="00CA67A3" w:rsidRPr="00CA67A3" w:rsidRDefault="00CA67A3" w:rsidP="00CA67A3">
      <w:pPr>
        <w:spacing w:before="0" w:beforeAutospacing="0" w:after="0" w:afterAutospacing="0"/>
        <w:ind w:left="284"/>
        <w:rPr>
          <w:rFonts w:ascii="FrnkGothITC Bk BT" w:hAnsi="FrnkGothITC Bk BT" w:cstheme="minorHAnsi"/>
          <w:color w:val="002060"/>
          <w:lang w:val="es-AR"/>
        </w:rPr>
      </w:pPr>
    </w:p>
    <w:p w:rsidR="00CA67A3" w:rsidRPr="007A5598" w:rsidRDefault="00CA67A3" w:rsidP="00CA67A3">
      <w:pPr>
        <w:pStyle w:val="Prrafodelista"/>
        <w:numPr>
          <w:ilvl w:val="0"/>
          <w:numId w:val="35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Divídanse en grupos de cuatro integrantes. Preparen la presentación. Para ello, pueden elegir una de las propuestas vistas anteriormente o elaborar una nueva.  Tengan en cuenta las cuestiones analizadas en el punto 2. </w:t>
      </w:r>
    </w:p>
    <w:p w:rsidR="00CA67A3" w:rsidRDefault="00CA67A3" w:rsidP="00CA67A3">
      <w:pPr>
        <w:pStyle w:val="Prrafodelista"/>
        <w:numPr>
          <w:ilvl w:val="0"/>
          <w:numId w:val="35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7A5598">
        <w:rPr>
          <w:rFonts w:ascii="FrnkGothITC Bk BT" w:hAnsi="FrnkGothITC Bk BT" w:cstheme="minorHAnsi"/>
          <w:lang w:val="es-AR"/>
        </w:rPr>
        <w:t xml:space="preserve">Organicen el congreso. Elijan un moderador, que será el encargado de dar la palabra a cada expositor. Cada grupo tendrá un vocero que contará con un máximo de diez minutos para su ponencia.    </w:t>
      </w:r>
    </w:p>
    <w:p w:rsidR="00CA67A3" w:rsidRPr="00CA67A3" w:rsidRDefault="00CA67A3" w:rsidP="00CA67A3">
      <w:pPr>
        <w:pStyle w:val="Prrafodelista"/>
        <w:numPr>
          <w:ilvl w:val="0"/>
          <w:numId w:val="35"/>
        </w:numPr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CA67A3">
        <w:rPr>
          <w:rFonts w:ascii="FrnkGothITC Bk BT" w:hAnsi="FrnkGothITC Bk BT" w:cstheme="minorHAnsi"/>
          <w:lang w:val="es-AR"/>
        </w:rPr>
        <w:t xml:space="preserve">Elaboren un documento final que contenga las ideas centrales expresadas en las distintas ponencias. El moderador puede ser el encargado de leer las conclusiones a las que abordaron. </w:t>
      </w:r>
    </w:p>
    <w:sectPr w:rsidR="00CA67A3" w:rsidRPr="00CA67A3" w:rsidSect="00D37DB1">
      <w:headerReference w:type="default" r:id="rId21"/>
      <w:footerReference w:type="default" r:id="rId22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98" w:rsidRDefault="00663D98" w:rsidP="00A27FE6">
      <w:pPr>
        <w:spacing w:after="0"/>
      </w:pPr>
      <w:r>
        <w:separator/>
      </w:r>
    </w:p>
  </w:endnote>
  <w:endnote w:type="continuationSeparator" w:id="0">
    <w:p w:rsidR="00663D98" w:rsidRDefault="00663D98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37" w:rsidRDefault="00416E37" w:rsidP="00D37DB1">
    <w:pPr>
      <w:pStyle w:val="Piedepgina"/>
      <w:spacing w:after="100"/>
    </w:pPr>
  </w:p>
  <w:p w:rsidR="00416E37" w:rsidRDefault="006E307F">
    <w:pPr>
      <w:pStyle w:val="Piedepgina"/>
    </w:pPr>
    <w:r>
      <w:rPr>
        <w:noProof/>
        <w:lang w:eastAsia="es-ES"/>
      </w:rPr>
      <w:pict>
        <v:rect id="_x0000_s4121" style="position:absolute;margin-left:262.85pt;margin-top:807.75pt;width:60pt;height:30.8pt;z-index:251674624;mso-position-horizontal-relative:left-margin-area;mso-position-vertical-relative:page" o:allowincell="f" stroked="f">
          <v:textbox style="mso-next-textbox:#_x0000_s4121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37DB1" w:rsidRPr="00416E37" w:rsidRDefault="006E307F" w:rsidP="00D37DB1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D37DB1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44597F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98" w:rsidRDefault="00663D98" w:rsidP="00A27FE6">
      <w:pPr>
        <w:spacing w:after="0"/>
      </w:pPr>
      <w:r>
        <w:separator/>
      </w:r>
    </w:p>
  </w:footnote>
  <w:footnote w:type="continuationSeparator" w:id="0">
    <w:p w:rsidR="00663D98" w:rsidRDefault="00663D98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E3" w:rsidRDefault="00E128E3" w:rsidP="00F4459C">
    <w:pPr>
      <w:pStyle w:val="Encabezado"/>
      <w:spacing w:after="100"/>
      <w:jc w:val="center"/>
    </w:pPr>
  </w:p>
  <w:p w:rsidR="00E128E3" w:rsidRDefault="00E12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02D6"/>
    <w:multiLevelType w:val="hybridMultilevel"/>
    <w:tmpl w:val="F4260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2E07"/>
    <w:multiLevelType w:val="hybridMultilevel"/>
    <w:tmpl w:val="F08A6C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76220"/>
    <w:multiLevelType w:val="hybridMultilevel"/>
    <w:tmpl w:val="5768C66C"/>
    <w:lvl w:ilvl="0" w:tplc="2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1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546057"/>
    <w:multiLevelType w:val="hybridMultilevel"/>
    <w:tmpl w:val="7C985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C96C18"/>
    <w:multiLevelType w:val="hybridMultilevel"/>
    <w:tmpl w:val="2D206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51661"/>
    <w:multiLevelType w:val="hybridMultilevel"/>
    <w:tmpl w:val="6366D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538E7"/>
    <w:multiLevelType w:val="hybridMultilevel"/>
    <w:tmpl w:val="DA188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B15"/>
    <w:multiLevelType w:val="hybridMultilevel"/>
    <w:tmpl w:val="045237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9C7F06"/>
    <w:multiLevelType w:val="hybridMultilevel"/>
    <w:tmpl w:val="94CA7FF2"/>
    <w:lvl w:ilvl="0" w:tplc="E5DCCB52">
      <w:start w:val="1"/>
      <w:numFmt w:val="decimal"/>
      <w:lvlText w:val="%1."/>
      <w:lvlJc w:val="left"/>
      <w:pPr>
        <w:ind w:left="3337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A2F11"/>
    <w:multiLevelType w:val="hybridMultilevel"/>
    <w:tmpl w:val="D6DE9A34"/>
    <w:lvl w:ilvl="0" w:tplc="0C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5270A"/>
    <w:multiLevelType w:val="hybridMultilevel"/>
    <w:tmpl w:val="B7ACF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44905"/>
    <w:multiLevelType w:val="hybridMultilevel"/>
    <w:tmpl w:val="102A66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D182B"/>
    <w:multiLevelType w:val="hybridMultilevel"/>
    <w:tmpl w:val="ED2C5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6"/>
  </w:num>
  <w:num w:numId="4">
    <w:abstractNumId w:val="19"/>
  </w:num>
  <w:num w:numId="5">
    <w:abstractNumId w:val="22"/>
  </w:num>
  <w:num w:numId="6">
    <w:abstractNumId w:val="9"/>
  </w:num>
  <w:num w:numId="7">
    <w:abstractNumId w:val="6"/>
  </w:num>
  <w:num w:numId="8">
    <w:abstractNumId w:val="28"/>
  </w:num>
  <w:num w:numId="9">
    <w:abstractNumId w:val="3"/>
  </w:num>
  <w:num w:numId="10">
    <w:abstractNumId w:val="18"/>
  </w:num>
  <w:num w:numId="11">
    <w:abstractNumId w:val="23"/>
  </w:num>
  <w:num w:numId="12">
    <w:abstractNumId w:val="16"/>
  </w:num>
  <w:num w:numId="13">
    <w:abstractNumId w:val="11"/>
  </w:num>
  <w:num w:numId="14">
    <w:abstractNumId w:val="12"/>
  </w:num>
  <w:num w:numId="15">
    <w:abstractNumId w:val="17"/>
  </w:num>
  <w:num w:numId="16">
    <w:abstractNumId w:val="25"/>
  </w:num>
  <w:num w:numId="17">
    <w:abstractNumId w:val="10"/>
  </w:num>
  <w:num w:numId="18">
    <w:abstractNumId w:val="34"/>
  </w:num>
  <w:num w:numId="19">
    <w:abstractNumId w:val="2"/>
  </w:num>
  <w:num w:numId="20">
    <w:abstractNumId w:val="0"/>
  </w:num>
  <w:num w:numId="21">
    <w:abstractNumId w:val="1"/>
  </w:num>
  <w:num w:numId="22">
    <w:abstractNumId w:val="13"/>
  </w:num>
  <w:num w:numId="23">
    <w:abstractNumId w:val="30"/>
  </w:num>
  <w:num w:numId="24">
    <w:abstractNumId w:val="5"/>
  </w:num>
  <w:num w:numId="25">
    <w:abstractNumId w:val="27"/>
  </w:num>
  <w:num w:numId="26">
    <w:abstractNumId w:val="21"/>
  </w:num>
  <w:num w:numId="27">
    <w:abstractNumId w:val="8"/>
  </w:num>
  <w:num w:numId="28">
    <w:abstractNumId w:val="24"/>
  </w:num>
  <w:num w:numId="29">
    <w:abstractNumId w:val="29"/>
  </w:num>
  <w:num w:numId="30">
    <w:abstractNumId w:val="33"/>
  </w:num>
  <w:num w:numId="31">
    <w:abstractNumId w:val="15"/>
  </w:num>
  <w:num w:numId="32">
    <w:abstractNumId w:val="20"/>
  </w:num>
  <w:num w:numId="33">
    <w:abstractNumId w:val="7"/>
  </w:num>
  <w:num w:numId="34">
    <w:abstractNumId w:val="32"/>
  </w:num>
  <w:num w:numId="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412C0"/>
    <w:rsid w:val="000467C4"/>
    <w:rsid w:val="00081B18"/>
    <w:rsid w:val="000A2AF0"/>
    <w:rsid w:val="001023E8"/>
    <w:rsid w:val="00104FA0"/>
    <w:rsid w:val="00141ED6"/>
    <w:rsid w:val="002060CB"/>
    <w:rsid w:val="00210D97"/>
    <w:rsid w:val="002330E5"/>
    <w:rsid w:val="00242FAA"/>
    <w:rsid w:val="00282DD3"/>
    <w:rsid w:val="0029023F"/>
    <w:rsid w:val="002B2D62"/>
    <w:rsid w:val="002C69E7"/>
    <w:rsid w:val="002D18A3"/>
    <w:rsid w:val="002D6E95"/>
    <w:rsid w:val="00306E87"/>
    <w:rsid w:val="00317CD2"/>
    <w:rsid w:val="00361520"/>
    <w:rsid w:val="0038290D"/>
    <w:rsid w:val="0039028F"/>
    <w:rsid w:val="003D1DA8"/>
    <w:rsid w:val="003F060D"/>
    <w:rsid w:val="004075C3"/>
    <w:rsid w:val="00416E37"/>
    <w:rsid w:val="0042612E"/>
    <w:rsid w:val="00440900"/>
    <w:rsid w:val="0044597F"/>
    <w:rsid w:val="00451F56"/>
    <w:rsid w:val="0049707A"/>
    <w:rsid w:val="004B5DD0"/>
    <w:rsid w:val="004C6CED"/>
    <w:rsid w:val="004F3AEE"/>
    <w:rsid w:val="00532448"/>
    <w:rsid w:val="00592318"/>
    <w:rsid w:val="00593E58"/>
    <w:rsid w:val="005A4B19"/>
    <w:rsid w:val="005C00DB"/>
    <w:rsid w:val="005C6950"/>
    <w:rsid w:val="00627F4C"/>
    <w:rsid w:val="006314BF"/>
    <w:rsid w:val="00662D6B"/>
    <w:rsid w:val="00663D98"/>
    <w:rsid w:val="006B59A9"/>
    <w:rsid w:val="006E02DB"/>
    <w:rsid w:val="006E307F"/>
    <w:rsid w:val="006E3F5B"/>
    <w:rsid w:val="006F0CDC"/>
    <w:rsid w:val="00700B49"/>
    <w:rsid w:val="00700D3D"/>
    <w:rsid w:val="007219BD"/>
    <w:rsid w:val="00745328"/>
    <w:rsid w:val="0077459C"/>
    <w:rsid w:val="007801A8"/>
    <w:rsid w:val="0078092C"/>
    <w:rsid w:val="00784F80"/>
    <w:rsid w:val="007853C0"/>
    <w:rsid w:val="007A5598"/>
    <w:rsid w:val="007D2E08"/>
    <w:rsid w:val="00881165"/>
    <w:rsid w:val="008E5712"/>
    <w:rsid w:val="00926960"/>
    <w:rsid w:val="00931B27"/>
    <w:rsid w:val="0094774C"/>
    <w:rsid w:val="0096476E"/>
    <w:rsid w:val="00985A9E"/>
    <w:rsid w:val="009972B7"/>
    <w:rsid w:val="009C4F9C"/>
    <w:rsid w:val="009F27F7"/>
    <w:rsid w:val="00A27D9D"/>
    <w:rsid w:val="00A27FE6"/>
    <w:rsid w:val="00A94E14"/>
    <w:rsid w:val="00AF01A2"/>
    <w:rsid w:val="00B02A4B"/>
    <w:rsid w:val="00B15F71"/>
    <w:rsid w:val="00B62F42"/>
    <w:rsid w:val="00B7635B"/>
    <w:rsid w:val="00BB5063"/>
    <w:rsid w:val="00BD31A6"/>
    <w:rsid w:val="00BE1837"/>
    <w:rsid w:val="00BE2512"/>
    <w:rsid w:val="00BE7E07"/>
    <w:rsid w:val="00C0378E"/>
    <w:rsid w:val="00C33B51"/>
    <w:rsid w:val="00C429E1"/>
    <w:rsid w:val="00CA264C"/>
    <w:rsid w:val="00CA67A3"/>
    <w:rsid w:val="00CC41D3"/>
    <w:rsid w:val="00CF0AD6"/>
    <w:rsid w:val="00D01C82"/>
    <w:rsid w:val="00D31A23"/>
    <w:rsid w:val="00D37DB1"/>
    <w:rsid w:val="00D43FC6"/>
    <w:rsid w:val="00D6299B"/>
    <w:rsid w:val="00DF7DAD"/>
    <w:rsid w:val="00E128E3"/>
    <w:rsid w:val="00E303DF"/>
    <w:rsid w:val="00E539FC"/>
    <w:rsid w:val="00EA1A46"/>
    <w:rsid w:val="00EF2B1E"/>
    <w:rsid w:val="00F21205"/>
    <w:rsid w:val="00F4459C"/>
    <w:rsid w:val="00FA6AF3"/>
    <w:rsid w:val="00FB323C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3AE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YyFM-pWdqrY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e5VJPAFDCE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bClAp8M_Ic&amp;list=PLNpj3lKtssZD84-vuffBn6fukhSM-PSJX" TargetMode="External"/><Relationship Id="rId20" Type="http://schemas.openxmlformats.org/officeDocument/2006/relationships/hyperlink" Target="https://www.youtube.com/watch?v=Pe5VJPAFD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yE8U8BJgf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://www.coexistence.art.museum/Coex/Index.asp" TargetMode="External"/><Relationship Id="rId19" Type="http://schemas.openxmlformats.org/officeDocument/2006/relationships/hyperlink" Target="https://www.enlacejudio.com/2016/10/20/la-marcha-la-esperanza-miles-mujeres-israelies-palestinas-se-manifiestan-la-p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entro_Peres_por_la_Paz" TargetMode="External"/><Relationship Id="rId14" Type="http://schemas.openxmlformats.org/officeDocument/2006/relationships/hyperlink" Target="https://www.youtube.com/watch?v=sYvcQ9WJ5iE" TargetMode="External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07A3A-38E8-4101-8E75-D405E6D2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2018-02-09T17:19:00Z</cp:lastPrinted>
  <dcterms:created xsi:type="dcterms:W3CDTF">2018-02-17T20:28:00Z</dcterms:created>
  <dcterms:modified xsi:type="dcterms:W3CDTF">2018-02-17T20:28:00Z</dcterms:modified>
</cp:coreProperties>
</file>